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C1B" w:rsidRPr="002B3CA2" w:rsidRDefault="00365C1B" w:rsidP="00365C1B">
      <w:pPr>
        <w:spacing w:line="360" w:lineRule="auto"/>
        <w:jc w:val="center"/>
        <w:rPr>
          <w:rFonts w:ascii="Arial Narrow" w:hAnsi="Arial Narrow"/>
          <w:b/>
          <w:sz w:val="24"/>
          <w:szCs w:val="24"/>
        </w:rPr>
      </w:pPr>
      <w:r w:rsidRPr="002B3CA2">
        <w:rPr>
          <w:rFonts w:ascii="Arial Narrow" w:hAnsi="Arial Narrow"/>
          <w:b/>
          <w:sz w:val="24"/>
          <w:szCs w:val="24"/>
        </w:rPr>
        <w:t>An Empirical Assessment of the Exchange Rate Pass-through in Zimbabwe (2019-2023).</w:t>
      </w:r>
    </w:p>
    <w:p w:rsidR="00365C1B" w:rsidRDefault="00365C1B" w:rsidP="00365C1B">
      <w:pPr>
        <w:spacing w:line="360" w:lineRule="auto"/>
        <w:jc w:val="center"/>
        <w:rPr>
          <w:rFonts w:ascii="Arial Narrow" w:hAnsi="Arial Narrow"/>
          <w:b/>
          <w:sz w:val="24"/>
          <w:szCs w:val="24"/>
        </w:rPr>
      </w:pPr>
      <w:r>
        <w:rPr>
          <w:rFonts w:ascii="Arial Narrow" w:hAnsi="Arial Narrow"/>
          <w:b/>
          <w:sz w:val="24"/>
          <w:szCs w:val="24"/>
        </w:rPr>
        <w:t xml:space="preserve">Banda Ignetious Farai: </w:t>
      </w:r>
      <w:r w:rsidRPr="002B3CA2">
        <w:rPr>
          <w:rFonts w:ascii="Arial Narrow" w:hAnsi="Arial Narrow"/>
          <w:b/>
          <w:sz w:val="24"/>
          <w:szCs w:val="24"/>
        </w:rPr>
        <w:t>University of Johannesburg (</w:t>
      </w:r>
      <w:hyperlink r:id="rId6" w:history="1">
        <w:r w:rsidRPr="002B3CA2">
          <w:rPr>
            <w:rStyle w:val="Hyperlink"/>
            <w:szCs w:val="24"/>
          </w:rPr>
          <w:t>bandafari99@gmail.com</w:t>
        </w:r>
      </w:hyperlink>
      <w:r w:rsidRPr="002B3CA2">
        <w:rPr>
          <w:rFonts w:ascii="Arial Narrow" w:hAnsi="Arial Narrow"/>
          <w:b/>
          <w:sz w:val="24"/>
          <w:szCs w:val="24"/>
        </w:rPr>
        <w:t>. 0774187302)</w:t>
      </w:r>
    </w:p>
    <w:p w:rsidR="00365C1B" w:rsidRDefault="00365C1B" w:rsidP="00365C1B">
      <w:pPr>
        <w:spacing w:before="240" w:line="240" w:lineRule="auto"/>
        <w:jc w:val="both"/>
        <w:rPr>
          <w:rFonts w:ascii="Arial Narrow" w:hAnsi="Arial Narrow" w:cs="Times New Roman"/>
          <w:sz w:val="23"/>
          <w:szCs w:val="23"/>
        </w:rPr>
      </w:pPr>
      <w:r w:rsidRPr="008E7FE5">
        <w:rPr>
          <w:rFonts w:ascii="Arial Narrow" w:hAnsi="Arial Narrow" w:cs="Times New Roman"/>
          <w:b/>
          <w:i/>
          <w:sz w:val="23"/>
          <w:szCs w:val="23"/>
        </w:rPr>
        <w:t>Purpose:</w:t>
      </w:r>
      <w:r>
        <w:rPr>
          <w:rFonts w:ascii="Arial Narrow" w:hAnsi="Arial Narrow" w:cs="Times New Roman"/>
          <w:sz w:val="23"/>
          <w:szCs w:val="23"/>
        </w:rPr>
        <w:t xml:space="preserve"> The purpose of this study was to </w:t>
      </w:r>
      <w:r w:rsidR="004941D1">
        <w:rPr>
          <w:rFonts w:ascii="Arial Narrow" w:hAnsi="Arial Narrow" w:cs="Times New Roman"/>
          <w:sz w:val="23"/>
          <w:szCs w:val="23"/>
        </w:rPr>
        <w:t xml:space="preserve">examine </w:t>
      </w:r>
      <w:r w:rsidRPr="009761FF">
        <w:rPr>
          <w:rFonts w:ascii="Arial Narrow" w:hAnsi="Arial Narrow"/>
          <w:sz w:val="24"/>
          <w:szCs w:val="24"/>
        </w:rPr>
        <w:t>exchange rate pass through in Zimbabwe</w:t>
      </w:r>
      <w:r w:rsidR="004941D1">
        <w:rPr>
          <w:rFonts w:ascii="Arial Narrow" w:hAnsi="Arial Narrow"/>
          <w:sz w:val="24"/>
          <w:szCs w:val="24"/>
        </w:rPr>
        <w:t xml:space="preserve"> since the re-introduction of the local currency</w:t>
      </w:r>
      <w:r w:rsidRPr="009761FF">
        <w:rPr>
          <w:rFonts w:ascii="Arial Narrow" w:hAnsi="Arial Narrow"/>
          <w:sz w:val="24"/>
          <w:szCs w:val="24"/>
        </w:rPr>
        <w:t>. In particular, the study assess whether ERPT is complete and symmetric in the context of Zimbabwe. There is no study that has compared the US dollar and South African Rand in the Zimbabwean economy. The research questions are posed as what is the nature of ERPT in Zimbabwe since the re-introduction of the local currency? And is ERPT asymmetric in Zimbabwe? Which currency has a significant impact on the domestic prices?</w:t>
      </w:r>
    </w:p>
    <w:p w:rsidR="00365C1B" w:rsidRDefault="00365C1B" w:rsidP="00365C1B">
      <w:pPr>
        <w:spacing w:line="240" w:lineRule="auto"/>
        <w:jc w:val="both"/>
        <w:rPr>
          <w:rFonts w:ascii="Arial Narrow" w:hAnsi="Arial Narrow" w:cs="Times New Roman"/>
          <w:sz w:val="23"/>
          <w:szCs w:val="23"/>
        </w:rPr>
      </w:pPr>
      <w:r w:rsidRPr="008E7FE5">
        <w:rPr>
          <w:rFonts w:ascii="Arial Narrow" w:hAnsi="Arial Narrow" w:cs="Times New Roman"/>
          <w:b/>
          <w:i/>
          <w:sz w:val="23"/>
          <w:szCs w:val="23"/>
        </w:rPr>
        <w:t>Methodology:</w:t>
      </w:r>
      <w:r>
        <w:rPr>
          <w:rFonts w:ascii="Arial Narrow" w:hAnsi="Arial Narrow" w:cs="Times New Roman"/>
          <w:sz w:val="23"/>
          <w:szCs w:val="23"/>
        </w:rPr>
        <w:t xml:space="preserve"> The study ado</w:t>
      </w:r>
      <w:r w:rsidR="004941D1">
        <w:rPr>
          <w:rFonts w:ascii="Arial Narrow" w:hAnsi="Arial Narrow" w:cs="Times New Roman"/>
          <w:sz w:val="23"/>
          <w:szCs w:val="23"/>
        </w:rPr>
        <w:t xml:space="preserve">pted the Vector Error Correction </w:t>
      </w:r>
      <w:r>
        <w:rPr>
          <w:rFonts w:ascii="Arial Narrow" w:hAnsi="Arial Narrow" w:cs="Times New Roman"/>
          <w:sz w:val="23"/>
          <w:szCs w:val="23"/>
        </w:rPr>
        <w:t xml:space="preserve">Model to </w:t>
      </w:r>
      <w:r w:rsidR="004941D1">
        <w:rPr>
          <w:rFonts w:ascii="Arial Narrow" w:hAnsi="Arial Narrow" w:cs="Times New Roman"/>
          <w:sz w:val="23"/>
          <w:szCs w:val="23"/>
        </w:rPr>
        <w:t xml:space="preserve">analyse ERPT in Zimbabwe. </w:t>
      </w:r>
      <w:r>
        <w:rPr>
          <w:rFonts w:ascii="Arial Narrow" w:hAnsi="Arial Narrow" w:cs="Times New Roman"/>
          <w:sz w:val="23"/>
          <w:szCs w:val="23"/>
        </w:rPr>
        <w:t xml:space="preserve"> In addition, </w:t>
      </w:r>
      <w:r w:rsidR="006C48AD">
        <w:rPr>
          <w:rFonts w:ascii="Arial Narrow" w:hAnsi="Arial Narrow" w:cs="Times New Roman"/>
          <w:sz w:val="23"/>
          <w:szCs w:val="23"/>
        </w:rPr>
        <w:t>impulse response function and variance decomposition were used to determine ERPT asymmetry in Zimbabwe</w:t>
      </w:r>
      <w:r>
        <w:rPr>
          <w:rFonts w:ascii="Arial Narrow" w:hAnsi="Arial Narrow" w:cs="Times New Roman"/>
          <w:sz w:val="23"/>
          <w:szCs w:val="23"/>
        </w:rPr>
        <w:t>.</w:t>
      </w:r>
      <w:r w:rsidR="006C48AD">
        <w:rPr>
          <w:rFonts w:ascii="Arial Narrow" w:hAnsi="Arial Narrow" w:cs="Times New Roman"/>
          <w:sz w:val="23"/>
          <w:szCs w:val="23"/>
        </w:rPr>
        <w:t xml:space="preserve"> VECM was </w:t>
      </w:r>
      <w:r w:rsidR="00AF6B3A">
        <w:rPr>
          <w:rFonts w:ascii="Arial Narrow" w:hAnsi="Arial Narrow" w:cs="Times New Roman"/>
          <w:sz w:val="23"/>
          <w:szCs w:val="23"/>
        </w:rPr>
        <w:t>also</w:t>
      </w:r>
      <w:r w:rsidR="006C48AD">
        <w:rPr>
          <w:rFonts w:ascii="Arial Narrow" w:hAnsi="Arial Narrow" w:cs="Times New Roman"/>
          <w:sz w:val="23"/>
          <w:szCs w:val="23"/>
        </w:rPr>
        <w:t xml:space="preserve"> used to compare the effect of US dollar exchange rate and </w:t>
      </w:r>
      <w:r w:rsidR="00AF6B3A">
        <w:rPr>
          <w:rFonts w:ascii="Arial Narrow" w:hAnsi="Arial Narrow" w:cs="Times New Roman"/>
          <w:sz w:val="23"/>
          <w:szCs w:val="23"/>
        </w:rPr>
        <w:t>South</w:t>
      </w:r>
      <w:r w:rsidR="006C48AD">
        <w:rPr>
          <w:rFonts w:ascii="Arial Narrow" w:hAnsi="Arial Narrow" w:cs="Times New Roman"/>
          <w:sz w:val="23"/>
          <w:szCs w:val="23"/>
        </w:rPr>
        <w:t xml:space="preserve"> African Rand exchange rate on the domestic prices</w:t>
      </w:r>
      <w:r>
        <w:rPr>
          <w:rFonts w:ascii="Arial Narrow" w:hAnsi="Arial Narrow" w:cs="Times New Roman"/>
          <w:sz w:val="23"/>
          <w:szCs w:val="23"/>
        </w:rPr>
        <w:t xml:space="preserve">. </w:t>
      </w:r>
      <w:r w:rsidR="001F7D05">
        <w:rPr>
          <w:rFonts w:ascii="Arial Narrow" w:hAnsi="Arial Narrow" w:cs="Times New Roman"/>
          <w:sz w:val="23"/>
          <w:szCs w:val="23"/>
        </w:rPr>
        <w:t xml:space="preserve">Monthly data from June 2019 to August 2023 was used. </w:t>
      </w:r>
    </w:p>
    <w:p w:rsidR="00365C1B" w:rsidRDefault="00365C1B" w:rsidP="00365C1B">
      <w:pPr>
        <w:spacing w:line="240" w:lineRule="auto"/>
        <w:jc w:val="both"/>
        <w:rPr>
          <w:rFonts w:ascii="Arial Narrow" w:hAnsi="Arial Narrow" w:cs="Times New Roman"/>
          <w:sz w:val="23"/>
          <w:szCs w:val="23"/>
        </w:rPr>
      </w:pPr>
      <w:r w:rsidRPr="008E7FE5">
        <w:rPr>
          <w:rFonts w:ascii="Arial Narrow" w:hAnsi="Arial Narrow" w:cs="Times New Roman"/>
          <w:b/>
          <w:i/>
          <w:sz w:val="23"/>
          <w:szCs w:val="23"/>
        </w:rPr>
        <w:t>Findings:</w:t>
      </w:r>
      <w:r>
        <w:rPr>
          <w:rFonts w:ascii="Arial Narrow" w:hAnsi="Arial Narrow" w:cs="Times New Roman"/>
          <w:sz w:val="23"/>
          <w:szCs w:val="23"/>
        </w:rPr>
        <w:t xml:space="preserve"> </w:t>
      </w:r>
      <w:r w:rsidR="006C48AD" w:rsidRPr="009761FF">
        <w:rPr>
          <w:rFonts w:ascii="Arial Narrow" w:hAnsi="Arial Narrow"/>
          <w:sz w:val="24"/>
          <w:szCs w:val="24"/>
        </w:rPr>
        <w:t xml:space="preserve">The study results showed that ERPT is incomplete as the change in the domestic prices is not proportional to the changes in the exchange rates. </w:t>
      </w:r>
      <w:r w:rsidR="00AF6B3A">
        <w:rPr>
          <w:rFonts w:ascii="Arial Narrow" w:hAnsi="Arial Narrow"/>
          <w:sz w:val="24"/>
          <w:szCs w:val="24"/>
        </w:rPr>
        <w:t>A</w:t>
      </w:r>
      <w:r w:rsidR="00AF6B3A" w:rsidRPr="009761FF">
        <w:rPr>
          <w:rFonts w:ascii="Arial Narrow" w:hAnsi="Arial Narrow"/>
          <w:sz w:val="24"/>
          <w:szCs w:val="24"/>
        </w:rPr>
        <w:t xml:space="preserve"> 1% appreciation of the USD Exchange rate and Rand Exchange Rate (depreciation of local currency) is associated with a 7.13% and 7.31% increase in the domestic prices respectively in the long run</w:t>
      </w:r>
      <w:r w:rsidR="00AF6B3A">
        <w:rPr>
          <w:rFonts w:ascii="Arial Narrow" w:hAnsi="Arial Narrow"/>
          <w:sz w:val="24"/>
          <w:szCs w:val="24"/>
        </w:rPr>
        <w:t>. In</w:t>
      </w:r>
      <w:r w:rsidR="006C48AD" w:rsidRPr="009761FF">
        <w:rPr>
          <w:rFonts w:ascii="Arial Narrow" w:hAnsi="Arial Narrow"/>
          <w:sz w:val="24"/>
          <w:szCs w:val="24"/>
        </w:rPr>
        <w:t xml:space="preserve"> addition, there is ERPT asymmetry such that depreciation of the local currency result in greater changes in the domestic prices compared to appreciations. The study results also show that domestic prices are more responsive to the South African Rand compared to the US dollar exchange rate hence the variations in the domestic prices emanating from the South African Rand are greater than the variations from the United States dollar exchange rate.</w:t>
      </w:r>
    </w:p>
    <w:p w:rsidR="00365C1B" w:rsidRDefault="00365C1B" w:rsidP="00365C1B">
      <w:pPr>
        <w:spacing w:line="240" w:lineRule="auto"/>
        <w:jc w:val="both"/>
        <w:rPr>
          <w:rFonts w:ascii="Arial Narrow" w:hAnsi="Arial Narrow" w:cs="Times New Roman"/>
          <w:sz w:val="23"/>
          <w:szCs w:val="23"/>
        </w:rPr>
      </w:pPr>
      <w:r w:rsidRPr="005B563E">
        <w:rPr>
          <w:rFonts w:ascii="Arial Narrow" w:hAnsi="Arial Narrow" w:cs="Times New Roman"/>
          <w:b/>
          <w:i/>
          <w:sz w:val="23"/>
          <w:szCs w:val="23"/>
        </w:rPr>
        <w:t>Practical implication:</w:t>
      </w:r>
      <w:r w:rsidRPr="00601A63">
        <w:rPr>
          <w:rFonts w:ascii="Arial Narrow" w:hAnsi="Arial Narrow" w:cs="Times New Roman"/>
          <w:i/>
          <w:sz w:val="23"/>
          <w:szCs w:val="23"/>
        </w:rPr>
        <w:t xml:space="preserve"> </w:t>
      </w:r>
      <w:r w:rsidR="002832AF" w:rsidRPr="009761FF">
        <w:rPr>
          <w:rFonts w:ascii="Arial Narrow" w:hAnsi="Arial Narrow"/>
          <w:sz w:val="24"/>
          <w:szCs w:val="24"/>
        </w:rPr>
        <w:t>The study results show the need to ensure local currency appreciation in order to minimise pass through to domestic prices.  One potential measure to enhance the official exchange rate is to introduce increased flexibility by implementing a more transparent and market-driven mechanism for price discovery in the RBZ FX auctions</w:t>
      </w:r>
      <w:r w:rsidR="002832AF">
        <w:rPr>
          <w:rFonts w:ascii="Arial Narrow" w:hAnsi="Arial Narrow"/>
          <w:sz w:val="24"/>
          <w:szCs w:val="24"/>
        </w:rPr>
        <w:t xml:space="preserve">. </w:t>
      </w:r>
      <w:r w:rsidR="002832AF" w:rsidRPr="002832AF">
        <w:rPr>
          <w:rFonts w:ascii="Arial Narrow" w:hAnsi="Arial Narrow"/>
          <w:sz w:val="24"/>
          <w:szCs w:val="24"/>
        </w:rPr>
        <w:t>In addition, since the economy adopted monetary targeting, it is prudent to have money based stabilisations. Zimbabwe can continue targeting broad money base with a tight monetary policy that mops up excess liquidity in the economy and reduces exchange rate overshoot hence controlling inflation</w:t>
      </w:r>
      <w:r w:rsidR="002832AF">
        <w:rPr>
          <w:rFonts w:ascii="Arial Narrow" w:hAnsi="Arial Narrow"/>
          <w:sz w:val="24"/>
          <w:szCs w:val="24"/>
        </w:rPr>
        <w:t xml:space="preserve">. </w:t>
      </w:r>
      <w:r w:rsidR="00AF6B3A" w:rsidRPr="00AF6B3A">
        <w:rPr>
          <w:rFonts w:ascii="Arial Narrow" w:hAnsi="Arial Narrow"/>
          <w:sz w:val="24"/>
          <w:szCs w:val="24"/>
        </w:rPr>
        <w:t>Furthermore, it is necessary for the central bank to conduct a survey of inflation expectations as these influence the interaction between exchange rates and inflation.</w:t>
      </w:r>
    </w:p>
    <w:p w:rsidR="00365C1B" w:rsidRPr="00601A63" w:rsidRDefault="00365C1B" w:rsidP="00365C1B">
      <w:pPr>
        <w:spacing w:line="240" w:lineRule="auto"/>
        <w:jc w:val="both"/>
        <w:rPr>
          <w:rFonts w:ascii="Arial Narrow" w:hAnsi="Arial Narrow" w:cs="Times New Roman"/>
          <w:sz w:val="23"/>
          <w:szCs w:val="23"/>
        </w:rPr>
      </w:pPr>
      <w:r w:rsidRPr="0007628E">
        <w:rPr>
          <w:rFonts w:ascii="Arial Narrow" w:hAnsi="Arial Narrow" w:cs="Times New Roman"/>
          <w:b/>
          <w:i/>
          <w:sz w:val="23"/>
          <w:szCs w:val="23"/>
        </w:rPr>
        <w:t>Novelty:</w:t>
      </w:r>
      <w:r>
        <w:rPr>
          <w:rFonts w:ascii="Arial Narrow" w:hAnsi="Arial Narrow" w:cs="Times New Roman"/>
          <w:sz w:val="23"/>
          <w:szCs w:val="23"/>
        </w:rPr>
        <w:t xml:space="preserve"> </w:t>
      </w:r>
      <w:r w:rsidR="004941D1" w:rsidRPr="009761FF">
        <w:rPr>
          <w:rFonts w:ascii="Arial Narrow" w:hAnsi="Arial Narrow"/>
          <w:sz w:val="24"/>
          <w:szCs w:val="24"/>
        </w:rPr>
        <w:t>According to the author`s knowledge, this is the first study to focus on ERPT in Zimbabwe after the re-introduction of the local currency</w:t>
      </w:r>
    </w:p>
    <w:p w:rsidR="00365C1B" w:rsidRDefault="00365C1B" w:rsidP="00365C1B">
      <w:pPr>
        <w:spacing w:line="360" w:lineRule="auto"/>
        <w:jc w:val="both"/>
        <w:rPr>
          <w:rFonts w:ascii="Arial Narrow" w:hAnsi="Arial Narrow"/>
          <w:b/>
          <w:sz w:val="24"/>
          <w:szCs w:val="24"/>
        </w:rPr>
      </w:pPr>
    </w:p>
    <w:p w:rsidR="00DA3DF1" w:rsidRDefault="00DA3DF1" w:rsidP="00365C1B">
      <w:pPr>
        <w:spacing w:line="360" w:lineRule="auto"/>
        <w:jc w:val="both"/>
        <w:rPr>
          <w:rFonts w:ascii="Arial Narrow" w:hAnsi="Arial Narrow"/>
          <w:b/>
          <w:sz w:val="24"/>
          <w:szCs w:val="24"/>
        </w:rPr>
      </w:pPr>
    </w:p>
    <w:p w:rsidR="00DA3DF1" w:rsidRDefault="00DA3DF1" w:rsidP="00365C1B">
      <w:pPr>
        <w:spacing w:line="360" w:lineRule="auto"/>
        <w:jc w:val="both"/>
        <w:rPr>
          <w:rFonts w:ascii="Arial Narrow" w:hAnsi="Arial Narrow"/>
          <w:b/>
          <w:sz w:val="24"/>
          <w:szCs w:val="24"/>
        </w:rPr>
      </w:pPr>
    </w:p>
    <w:p w:rsidR="00DA3DF1" w:rsidRDefault="00DA3DF1" w:rsidP="00365C1B">
      <w:pPr>
        <w:spacing w:line="360" w:lineRule="auto"/>
        <w:jc w:val="both"/>
        <w:rPr>
          <w:rFonts w:ascii="Arial Narrow" w:hAnsi="Arial Narrow"/>
          <w:b/>
          <w:sz w:val="24"/>
          <w:szCs w:val="24"/>
        </w:rPr>
      </w:pPr>
    </w:p>
    <w:p w:rsidR="00DA3DF1" w:rsidRDefault="00DA3DF1" w:rsidP="00365C1B">
      <w:pPr>
        <w:spacing w:line="360" w:lineRule="auto"/>
        <w:jc w:val="both"/>
        <w:rPr>
          <w:rFonts w:ascii="Arial Narrow" w:hAnsi="Arial Narrow"/>
          <w:b/>
          <w:sz w:val="24"/>
          <w:szCs w:val="24"/>
        </w:rPr>
      </w:pPr>
    </w:p>
    <w:p w:rsidR="00DA3DF1" w:rsidRDefault="00DA3DF1" w:rsidP="00365C1B">
      <w:pPr>
        <w:spacing w:line="360" w:lineRule="auto"/>
        <w:jc w:val="both"/>
        <w:rPr>
          <w:rFonts w:ascii="Arial Narrow" w:hAnsi="Arial Narrow"/>
          <w:b/>
          <w:sz w:val="24"/>
          <w:szCs w:val="24"/>
        </w:rPr>
      </w:pPr>
    </w:p>
    <w:p w:rsidR="00DA3DF1" w:rsidRPr="002B3CA2" w:rsidRDefault="00DA3DF1" w:rsidP="00365C1B">
      <w:pPr>
        <w:spacing w:line="360" w:lineRule="auto"/>
        <w:jc w:val="both"/>
        <w:rPr>
          <w:rFonts w:ascii="Arial Narrow" w:hAnsi="Arial Narrow"/>
          <w:b/>
          <w:sz w:val="24"/>
          <w:szCs w:val="24"/>
        </w:rPr>
      </w:pPr>
    </w:p>
    <w:p w:rsidR="00C351CE" w:rsidRPr="009761FF" w:rsidRDefault="00C351CE" w:rsidP="00C351CE">
      <w:pPr>
        <w:pStyle w:val="Heading1"/>
      </w:pPr>
      <w:r w:rsidRPr="009761FF">
        <w:lastRenderedPageBreak/>
        <w:t>INTRODUCTION</w:t>
      </w:r>
    </w:p>
    <w:p w:rsidR="005D56E3" w:rsidRPr="009761FF" w:rsidRDefault="00EB1AC0" w:rsidP="00D779EB">
      <w:pPr>
        <w:jc w:val="both"/>
        <w:rPr>
          <w:rFonts w:ascii="Arial Narrow" w:hAnsi="Arial Narrow"/>
          <w:sz w:val="24"/>
          <w:szCs w:val="24"/>
        </w:rPr>
      </w:pPr>
      <w:r w:rsidRPr="009761FF">
        <w:rPr>
          <w:rFonts w:ascii="Arial Narrow" w:hAnsi="Arial Narrow"/>
          <w:sz w:val="24"/>
          <w:szCs w:val="24"/>
        </w:rPr>
        <w:t xml:space="preserve">The exchange </w:t>
      </w:r>
      <w:r w:rsidR="007855D4" w:rsidRPr="009761FF">
        <w:rPr>
          <w:rFonts w:ascii="Arial Narrow" w:hAnsi="Arial Narrow"/>
          <w:sz w:val="24"/>
          <w:szCs w:val="24"/>
        </w:rPr>
        <w:t>rat</w:t>
      </w:r>
      <w:r w:rsidRPr="009761FF">
        <w:rPr>
          <w:rFonts w:ascii="Arial Narrow" w:hAnsi="Arial Narrow"/>
          <w:sz w:val="24"/>
          <w:szCs w:val="24"/>
        </w:rPr>
        <w:t>es have significant implications</w:t>
      </w:r>
      <w:r w:rsidR="007855D4" w:rsidRPr="009761FF">
        <w:rPr>
          <w:rFonts w:ascii="Arial Narrow" w:hAnsi="Arial Narrow"/>
          <w:sz w:val="24"/>
          <w:szCs w:val="24"/>
        </w:rPr>
        <w:t xml:space="preserve"> for both the internal and external balance of an economy. The importance of exchange rate dynamics has been recognised from the time of Hume (1742) and his concept of the price-specie flow mechanism.</w:t>
      </w:r>
      <w:r w:rsidR="008F4C63" w:rsidRPr="009761FF">
        <w:t xml:space="preserve"> </w:t>
      </w:r>
      <w:r w:rsidR="008F4C63" w:rsidRPr="009761FF">
        <w:rPr>
          <w:rFonts w:ascii="Arial Narrow" w:hAnsi="Arial Narrow"/>
          <w:sz w:val="24"/>
          <w:szCs w:val="24"/>
        </w:rPr>
        <w:t>The economy is influenced by exchange rate variations through multiple pathways, including their effects on imports, exports, and capital flows (Parsley, 2010, p. 1). Based on economic theory, it is posited that inflation can be influenced by exc</w:t>
      </w:r>
      <w:r w:rsidR="00442798" w:rsidRPr="009761FF">
        <w:rPr>
          <w:rFonts w:ascii="Arial Narrow" w:hAnsi="Arial Narrow"/>
          <w:sz w:val="24"/>
          <w:szCs w:val="24"/>
        </w:rPr>
        <w:t>hange rate depreciation (Karoro et al., 2009</w:t>
      </w:r>
      <w:r w:rsidR="008F4C63" w:rsidRPr="009761FF">
        <w:rPr>
          <w:rFonts w:ascii="Arial Narrow" w:hAnsi="Arial Narrow"/>
          <w:sz w:val="24"/>
          <w:szCs w:val="24"/>
        </w:rPr>
        <w:t>). Monetary policy makers have a particular interest in comprehending the significance of each factor of inflation.</w:t>
      </w:r>
      <w:r w:rsidR="008F4C63" w:rsidRPr="009761FF">
        <w:t xml:space="preserve"> </w:t>
      </w:r>
      <w:r w:rsidR="008F4C63" w:rsidRPr="009761FF">
        <w:rPr>
          <w:rFonts w:ascii="Arial Narrow" w:hAnsi="Arial Narrow"/>
          <w:sz w:val="24"/>
          <w:szCs w:val="24"/>
        </w:rPr>
        <w:t>An enhanced comprehension of the impact of exchange rate movements on domestic prices, sometimes referred to as exchange rate pass-through, is crucial for selecting the most effective combination of monetary policies to maintain price stabili</w:t>
      </w:r>
      <w:r w:rsidR="00442798" w:rsidRPr="009761FF">
        <w:rPr>
          <w:rFonts w:ascii="Arial Narrow" w:hAnsi="Arial Narrow"/>
          <w:sz w:val="24"/>
          <w:szCs w:val="24"/>
        </w:rPr>
        <w:t>ty (Choudhri &amp; Hakura, 2016</w:t>
      </w:r>
      <w:r w:rsidR="008F4C63" w:rsidRPr="009761FF">
        <w:rPr>
          <w:rFonts w:ascii="Arial Narrow" w:hAnsi="Arial Narrow"/>
          <w:sz w:val="24"/>
          <w:szCs w:val="24"/>
        </w:rPr>
        <w:t xml:space="preserve">). </w:t>
      </w:r>
      <w:r w:rsidR="001174DE" w:rsidRPr="009761FF">
        <w:rPr>
          <w:rFonts w:ascii="Arial Narrow" w:hAnsi="Arial Narrow"/>
          <w:sz w:val="24"/>
          <w:szCs w:val="24"/>
        </w:rPr>
        <w:t>The rationale for studying exchange rate pass-through analysis is grounded in the necessity to comprehend the impact of economic cycles, trade imbalances, and particularly fluctuations in exchange rates on domestic pricing and monetary policy</w:t>
      </w:r>
      <w:r w:rsidR="00600ABB" w:rsidRPr="009761FF">
        <w:rPr>
          <w:rFonts w:ascii="Arial Narrow" w:hAnsi="Arial Narrow"/>
          <w:sz w:val="24"/>
          <w:szCs w:val="24"/>
        </w:rPr>
        <w:t xml:space="preserve"> (</w:t>
      </w:r>
      <w:r w:rsidR="00442798" w:rsidRPr="009761FF">
        <w:rPr>
          <w:rFonts w:ascii="Arial Narrow" w:hAnsi="Arial Narrow"/>
          <w:sz w:val="24"/>
          <w:szCs w:val="24"/>
        </w:rPr>
        <w:t>Devereux &amp; Yetman, 2014</w:t>
      </w:r>
      <w:r w:rsidR="00600ABB" w:rsidRPr="009761FF">
        <w:rPr>
          <w:rFonts w:ascii="Arial Narrow" w:hAnsi="Arial Narrow"/>
          <w:sz w:val="24"/>
          <w:szCs w:val="24"/>
        </w:rPr>
        <w:t>)</w:t>
      </w:r>
      <w:r w:rsidR="001174DE" w:rsidRPr="009761FF">
        <w:rPr>
          <w:rFonts w:ascii="Arial Narrow" w:hAnsi="Arial Narrow"/>
          <w:sz w:val="24"/>
          <w:szCs w:val="24"/>
        </w:rPr>
        <w:t xml:space="preserve">. </w:t>
      </w:r>
      <w:r w:rsidR="00132A5B" w:rsidRPr="009761FF">
        <w:rPr>
          <w:rFonts w:ascii="Arial Narrow" w:hAnsi="Arial Narrow"/>
          <w:sz w:val="24"/>
          <w:szCs w:val="24"/>
        </w:rPr>
        <w:t>It has been noticed that incorporating import prices and the exchange rate into inflation forecasting models has a tendency to enhance the accuracy of forecasts, which serve as the foundation for making monetary policy decisions</w:t>
      </w:r>
      <w:r w:rsidR="00B27AEC" w:rsidRPr="009761FF">
        <w:rPr>
          <w:rFonts w:ascii="Arial Narrow" w:hAnsi="Arial Narrow"/>
          <w:sz w:val="24"/>
          <w:szCs w:val="24"/>
        </w:rPr>
        <w:t xml:space="preserve"> (Caselli &amp; Roitman, 2019)</w:t>
      </w:r>
      <w:r w:rsidR="00132A5B" w:rsidRPr="009761FF">
        <w:rPr>
          <w:rFonts w:ascii="Arial Narrow" w:hAnsi="Arial Narrow"/>
          <w:sz w:val="24"/>
          <w:szCs w:val="24"/>
        </w:rPr>
        <w:t>.</w:t>
      </w:r>
      <w:r w:rsidR="00D779EB" w:rsidRPr="009761FF">
        <w:rPr>
          <w:rFonts w:ascii="Arial Narrow" w:hAnsi="Arial Narrow"/>
          <w:sz w:val="24"/>
          <w:szCs w:val="24"/>
        </w:rPr>
        <w:t xml:space="preserve"> </w:t>
      </w:r>
      <w:r w:rsidR="001174DE" w:rsidRPr="009761FF">
        <w:rPr>
          <w:rFonts w:ascii="Arial Narrow" w:hAnsi="Arial Narrow"/>
          <w:sz w:val="24"/>
          <w:szCs w:val="24"/>
        </w:rPr>
        <w:t xml:space="preserve">Exchange rate pass-through (ERPT) refers to the extent to which fluctuations in exchange rates are reflected in the pricing of goods and services within a certain nation. </w:t>
      </w:r>
    </w:p>
    <w:p w:rsidR="00517F74" w:rsidRPr="009761FF" w:rsidRDefault="004F74C0" w:rsidP="00B27AEC">
      <w:pPr>
        <w:spacing w:before="240"/>
        <w:jc w:val="both"/>
      </w:pPr>
      <w:r w:rsidRPr="009761FF">
        <w:rPr>
          <w:rFonts w:ascii="Arial Narrow" w:hAnsi="Arial Narrow"/>
          <w:sz w:val="24"/>
          <w:szCs w:val="24"/>
        </w:rPr>
        <w:t xml:space="preserve">When considering monetary policy, it is crucial to understand the degree to which prices react to changes in currency exchange rates. </w:t>
      </w:r>
      <w:r w:rsidR="008E62B6" w:rsidRPr="009761FF">
        <w:rPr>
          <w:rFonts w:ascii="Arial Narrow" w:hAnsi="Arial Narrow"/>
          <w:sz w:val="24"/>
          <w:szCs w:val="24"/>
        </w:rPr>
        <w:t xml:space="preserve">A low </w:t>
      </w:r>
      <w:r w:rsidRPr="009761FF">
        <w:rPr>
          <w:rFonts w:ascii="Arial Narrow" w:hAnsi="Arial Narrow"/>
          <w:sz w:val="24"/>
          <w:szCs w:val="24"/>
        </w:rPr>
        <w:t>ERPT implies that even a significant devaluation</w:t>
      </w:r>
      <w:r w:rsidR="00B27AEC" w:rsidRPr="009761FF">
        <w:rPr>
          <w:rFonts w:ascii="Arial Narrow" w:hAnsi="Arial Narrow"/>
          <w:sz w:val="24"/>
          <w:szCs w:val="24"/>
        </w:rPr>
        <w:t xml:space="preserve"> or depreciation</w:t>
      </w:r>
      <w:r w:rsidRPr="009761FF">
        <w:rPr>
          <w:rFonts w:ascii="Arial Narrow" w:hAnsi="Arial Narrow"/>
          <w:sz w:val="24"/>
          <w:szCs w:val="24"/>
        </w:rPr>
        <w:t xml:space="preserve"> of the currency would have minimal inflationary effects</w:t>
      </w:r>
      <w:r w:rsidR="00F31499" w:rsidRPr="009761FF">
        <w:rPr>
          <w:rFonts w:ascii="Arial Narrow" w:hAnsi="Arial Narrow"/>
          <w:sz w:val="24"/>
          <w:szCs w:val="24"/>
        </w:rPr>
        <w:t xml:space="preserve"> (Phuc &amp; Duc, 2021)</w:t>
      </w:r>
      <w:r w:rsidRPr="009761FF">
        <w:rPr>
          <w:rFonts w:ascii="Arial Narrow" w:hAnsi="Arial Narrow"/>
          <w:sz w:val="24"/>
          <w:szCs w:val="24"/>
        </w:rPr>
        <w:t>. Conversely, a high ERPT indicates that inflation is more susceptible to currency shocks. Depreciation refers to a decline in purchasing power per unit of currency, which therefore suggests that an inflationary exchange-rate pass-through is likely to lead to a rise in the cost of goods and services in relative terms</w:t>
      </w:r>
      <w:r w:rsidR="00B27AEC" w:rsidRPr="009761FF">
        <w:rPr>
          <w:rFonts w:ascii="Arial Narrow" w:hAnsi="Arial Narrow"/>
          <w:sz w:val="24"/>
          <w:szCs w:val="24"/>
        </w:rPr>
        <w:t xml:space="preserve"> (Caselli &amp; Roitman, 2019)</w:t>
      </w:r>
      <w:r w:rsidRPr="009761FF">
        <w:rPr>
          <w:rFonts w:ascii="Arial Narrow" w:hAnsi="Arial Narrow"/>
          <w:sz w:val="24"/>
          <w:szCs w:val="24"/>
        </w:rPr>
        <w:t>.</w:t>
      </w:r>
      <w:r w:rsidRPr="009761FF">
        <w:t xml:space="preserve"> </w:t>
      </w:r>
      <w:r w:rsidRPr="009761FF">
        <w:rPr>
          <w:rFonts w:ascii="Arial Narrow" w:hAnsi="Arial Narrow"/>
          <w:sz w:val="24"/>
          <w:szCs w:val="24"/>
        </w:rPr>
        <w:t>Nevertheless, there has been a significant amount of discussion surrounding the transmission mechanism and channels by which this hypothetical exchange rate pass-through (ERPT) affects the economy, specifically in relation to inflation (Vo &amp; Nguyen, 2017). According to Forbes (2016), there ex</w:t>
      </w:r>
      <w:r w:rsidR="00517F74" w:rsidRPr="009761FF">
        <w:rPr>
          <w:rFonts w:ascii="Arial Narrow" w:hAnsi="Arial Narrow"/>
          <w:sz w:val="24"/>
          <w:szCs w:val="24"/>
        </w:rPr>
        <w:t>ists a notable deficiency in the</w:t>
      </w:r>
      <w:r w:rsidRPr="009761FF">
        <w:rPr>
          <w:rFonts w:ascii="Arial Narrow" w:hAnsi="Arial Narrow"/>
          <w:sz w:val="24"/>
          <w:szCs w:val="24"/>
        </w:rPr>
        <w:t xml:space="preserve"> comprehension of the precise impact of exchange rate fluctuations on inflation.</w:t>
      </w:r>
      <w:r w:rsidR="008C4C57" w:rsidRPr="009761FF">
        <w:t xml:space="preserve"> </w:t>
      </w:r>
    </w:p>
    <w:p w:rsidR="00C351CE" w:rsidRPr="009761FF" w:rsidRDefault="00517F74" w:rsidP="00C351CE">
      <w:pPr>
        <w:jc w:val="both"/>
      </w:pPr>
      <w:r w:rsidRPr="009761FF">
        <w:rPr>
          <w:rFonts w:ascii="Arial Narrow" w:hAnsi="Arial Narrow"/>
        </w:rPr>
        <w:t>T</w:t>
      </w:r>
      <w:r w:rsidR="008C4C57" w:rsidRPr="009761FF">
        <w:rPr>
          <w:rFonts w:ascii="Arial Narrow" w:hAnsi="Arial Narrow"/>
          <w:sz w:val="24"/>
          <w:szCs w:val="24"/>
        </w:rPr>
        <w:t xml:space="preserve">he long-term stability of the exchange rate pass-through (ERPT) has been extensively discussed in the macroeconomic discourse. </w:t>
      </w:r>
      <w:r w:rsidR="001174DE" w:rsidRPr="009761FF">
        <w:rPr>
          <w:rFonts w:ascii="Arial Narrow" w:hAnsi="Arial Narrow"/>
          <w:sz w:val="24"/>
          <w:szCs w:val="24"/>
        </w:rPr>
        <w:t>Numerous scholarly investigations have examined the exchange rate pass-through (ERPT) to import and consumer prices, mostly in industrialised nations, indicating a decline in its magnitude during the 1990s</w:t>
      </w:r>
      <w:r w:rsidR="00F31499" w:rsidRPr="009761FF">
        <w:rPr>
          <w:rFonts w:ascii="Arial Narrow" w:hAnsi="Arial Narrow"/>
          <w:sz w:val="24"/>
          <w:szCs w:val="24"/>
        </w:rPr>
        <w:t xml:space="preserve"> (Phuc &amp; Duc, 2021)</w:t>
      </w:r>
      <w:r w:rsidR="001174DE" w:rsidRPr="009761FF">
        <w:rPr>
          <w:rFonts w:ascii="Arial Narrow" w:hAnsi="Arial Narrow"/>
          <w:sz w:val="24"/>
          <w:szCs w:val="24"/>
        </w:rPr>
        <w:t>.</w:t>
      </w:r>
      <w:r w:rsidR="00EB1AC0" w:rsidRPr="009761FF">
        <w:rPr>
          <w:rFonts w:ascii="Arial Narrow" w:hAnsi="Arial Narrow"/>
          <w:sz w:val="24"/>
          <w:szCs w:val="24"/>
        </w:rPr>
        <w:t xml:space="preserve"> </w:t>
      </w:r>
      <w:r w:rsidR="002E289E" w:rsidRPr="009761FF">
        <w:rPr>
          <w:rFonts w:ascii="Arial Narrow" w:hAnsi="Arial Narrow"/>
          <w:sz w:val="24"/>
          <w:szCs w:val="24"/>
        </w:rPr>
        <w:t>In a low inflati</w:t>
      </w:r>
      <w:r w:rsidRPr="009761FF">
        <w:rPr>
          <w:rFonts w:ascii="Arial Narrow" w:hAnsi="Arial Narrow"/>
          <w:sz w:val="24"/>
          <w:szCs w:val="24"/>
        </w:rPr>
        <w:t>on environment, the expectation</w:t>
      </w:r>
      <w:r w:rsidR="002E289E" w:rsidRPr="009761FF">
        <w:rPr>
          <w:rFonts w:ascii="Arial Narrow" w:hAnsi="Arial Narrow"/>
          <w:sz w:val="24"/>
          <w:szCs w:val="24"/>
        </w:rPr>
        <w:t xml:space="preserve"> of low future inflation rates has the effect of reducing Exchange Rate Pass-Through (ERPT). This is due to the influence of expectations on the magnitude and length of inflation's divergence from its natural level, as discussed by Taylor (2000). The aforementioned feature plays a significant role in driving higher Exchange Rate Pass-Through (ERPT) in developing economies. In such nations, a heightened inflationary environment contributes to the incr</w:t>
      </w:r>
      <w:r w:rsidR="004A09E9">
        <w:rPr>
          <w:rFonts w:ascii="Arial Narrow" w:hAnsi="Arial Narrow"/>
          <w:sz w:val="24"/>
          <w:szCs w:val="24"/>
        </w:rPr>
        <w:t>eased persistence of depreciation</w:t>
      </w:r>
      <w:r w:rsidR="002E289E" w:rsidRPr="009761FF">
        <w:rPr>
          <w:rFonts w:ascii="Arial Narrow" w:hAnsi="Arial Narrow"/>
          <w:sz w:val="24"/>
          <w:szCs w:val="24"/>
        </w:rPr>
        <w:t xml:space="preserve"> shocks (Choudhri &amp; Hakura, 2016).</w:t>
      </w:r>
    </w:p>
    <w:p w:rsidR="001C6D60" w:rsidRPr="009761FF" w:rsidRDefault="001C6D60" w:rsidP="001C6D60">
      <w:pPr>
        <w:jc w:val="both"/>
        <w:rPr>
          <w:rFonts w:ascii="Arial Narrow" w:hAnsi="Arial Narrow"/>
          <w:sz w:val="24"/>
          <w:szCs w:val="24"/>
        </w:rPr>
      </w:pPr>
      <w:r w:rsidRPr="009761FF">
        <w:rPr>
          <w:rFonts w:ascii="Arial Narrow" w:hAnsi="Arial Narrow"/>
          <w:sz w:val="24"/>
          <w:szCs w:val="24"/>
        </w:rPr>
        <w:t>Research on African economies generally agrees on the primary factors that drive inflation. These factors are primarily related to monetary and exchange rate influences, which are a result of central banks monetizing high fiscal deficits. Additionally, as African economies underwent a gradual process of liberalisation in the 1990s, these influences became more prominent (</w:t>
      </w:r>
      <w:r w:rsidR="00B95228" w:rsidRPr="009761FF">
        <w:rPr>
          <w:rFonts w:ascii="Arial Narrow" w:hAnsi="Arial Narrow"/>
          <w:sz w:val="24"/>
          <w:szCs w:val="24"/>
        </w:rPr>
        <w:t>Chipili, 2021</w:t>
      </w:r>
      <w:r w:rsidRPr="009761FF">
        <w:rPr>
          <w:rFonts w:ascii="Arial Narrow" w:hAnsi="Arial Narrow"/>
          <w:sz w:val="24"/>
          <w:szCs w:val="24"/>
        </w:rPr>
        <w:t xml:space="preserve">). Moreover, a substantial body of research supports the notion that the exchange rate plays a crucial role in influencing </w:t>
      </w:r>
      <w:r w:rsidRPr="009761FF">
        <w:rPr>
          <w:rFonts w:ascii="Arial Narrow" w:hAnsi="Arial Narrow"/>
          <w:sz w:val="24"/>
          <w:szCs w:val="24"/>
        </w:rPr>
        <w:lastRenderedPageBreak/>
        <w:t>inflation levels across the majority of African nations (</w:t>
      </w:r>
      <w:r w:rsidR="00DC4447" w:rsidRPr="009761FF">
        <w:rPr>
          <w:rFonts w:ascii="Arial Narrow" w:hAnsi="Arial Narrow"/>
          <w:sz w:val="24"/>
          <w:szCs w:val="24"/>
        </w:rPr>
        <w:t>Saungweme, 2021</w:t>
      </w:r>
      <w:r w:rsidRPr="009761FF">
        <w:rPr>
          <w:rFonts w:ascii="Arial Narrow" w:hAnsi="Arial Narrow"/>
          <w:sz w:val="24"/>
          <w:szCs w:val="24"/>
        </w:rPr>
        <w:t>). This observation highlights th</w:t>
      </w:r>
      <w:r w:rsidR="00B95228" w:rsidRPr="009761FF">
        <w:rPr>
          <w:rFonts w:ascii="Arial Narrow" w:hAnsi="Arial Narrow"/>
          <w:sz w:val="24"/>
          <w:szCs w:val="24"/>
        </w:rPr>
        <w:t xml:space="preserve">e excessive dependence of African </w:t>
      </w:r>
      <w:r w:rsidRPr="009761FF">
        <w:rPr>
          <w:rFonts w:ascii="Arial Narrow" w:hAnsi="Arial Narrow"/>
          <w:sz w:val="24"/>
          <w:szCs w:val="24"/>
        </w:rPr>
        <w:t xml:space="preserve">economies on the importation of intermediate and final consumer goods, while maintaining a primary focus on exporting raw commodities and possessing a limited manufacturing sector. </w:t>
      </w:r>
      <w:r w:rsidR="00B95228" w:rsidRPr="009761FF">
        <w:rPr>
          <w:rFonts w:ascii="Arial Narrow" w:hAnsi="Arial Narrow"/>
          <w:sz w:val="24"/>
          <w:szCs w:val="24"/>
        </w:rPr>
        <w:t>As a result, African</w:t>
      </w:r>
      <w:r w:rsidRPr="009761FF">
        <w:rPr>
          <w:rFonts w:ascii="Arial Narrow" w:hAnsi="Arial Narrow"/>
          <w:sz w:val="24"/>
          <w:szCs w:val="24"/>
        </w:rPr>
        <w:t xml:space="preserve"> economies continue to be susceptible to fluctuations in exchange rates and external inflationary pressures.</w:t>
      </w:r>
    </w:p>
    <w:p w:rsidR="00DE6141" w:rsidRPr="009761FF" w:rsidRDefault="00517F74" w:rsidP="00147FD1">
      <w:pPr>
        <w:jc w:val="both"/>
        <w:rPr>
          <w:rFonts w:ascii="Arial Narrow" w:hAnsi="Arial Narrow"/>
          <w:sz w:val="24"/>
          <w:szCs w:val="24"/>
        </w:rPr>
      </w:pPr>
      <w:r w:rsidRPr="009761FF">
        <w:rPr>
          <w:rFonts w:ascii="Arial Narrow" w:hAnsi="Arial Narrow"/>
          <w:sz w:val="24"/>
          <w:szCs w:val="24"/>
        </w:rPr>
        <w:t>The Reserve Bank of Zimbabwe is res</w:t>
      </w:r>
      <w:r w:rsidR="00256633" w:rsidRPr="009761FF">
        <w:rPr>
          <w:rFonts w:ascii="Arial Narrow" w:hAnsi="Arial Narrow"/>
          <w:sz w:val="24"/>
          <w:szCs w:val="24"/>
        </w:rPr>
        <w:t xml:space="preserve">ponsible for monetary policy in Zimbabwe </w:t>
      </w:r>
      <w:r w:rsidR="005E682A" w:rsidRPr="009761FF">
        <w:rPr>
          <w:rFonts w:ascii="Arial Narrow" w:hAnsi="Arial Narrow"/>
          <w:sz w:val="24"/>
          <w:szCs w:val="24"/>
        </w:rPr>
        <w:t xml:space="preserve">with </w:t>
      </w:r>
      <w:r w:rsidR="00A60AA3" w:rsidRPr="009761FF">
        <w:rPr>
          <w:rFonts w:ascii="Arial Narrow" w:hAnsi="Arial Narrow"/>
          <w:sz w:val="24"/>
          <w:szCs w:val="24"/>
        </w:rPr>
        <w:t>monetary targeting</w:t>
      </w:r>
      <w:r w:rsidR="00C80D9B" w:rsidRPr="009761FF">
        <w:rPr>
          <w:rFonts w:ascii="Arial Narrow" w:hAnsi="Arial Narrow"/>
          <w:sz w:val="24"/>
          <w:szCs w:val="24"/>
        </w:rPr>
        <w:t xml:space="preserve"> framework in place</w:t>
      </w:r>
      <w:r w:rsidR="005E682A" w:rsidRPr="009761FF">
        <w:rPr>
          <w:rFonts w:ascii="Arial Narrow" w:hAnsi="Arial Narrow"/>
          <w:sz w:val="24"/>
          <w:szCs w:val="24"/>
        </w:rPr>
        <w:t xml:space="preserve">. </w:t>
      </w:r>
      <w:r w:rsidR="001B60B7" w:rsidRPr="009761FF">
        <w:rPr>
          <w:rFonts w:ascii="Arial Narrow" w:hAnsi="Arial Narrow"/>
          <w:sz w:val="24"/>
          <w:szCs w:val="24"/>
        </w:rPr>
        <w:t>In 2009, the Zimbabwean government implemented the multicurrency system</w:t>
      </w:r>
      <w:r w:rsidR="00BA5578" w:rsidRPr="009761FF">
        <w:rPr>
          <w:rFonts w:ascii="Arial Narrow" w:hAnsi="Arial Narrow"/>
          <w:sz w:val="24"/>
          <w:szCs w:val="24"/>
        </w:rPr>
        <w:t xml:space="preserve"> after a period of </w:t>
      </w:r>
      <w:r w:rsidR="008D0BC0" w:rsidRPr="009761FF">
        <w:rPr>
          <w:rFonts w:ascii="Arial Narrow" w:hAnsi="Arial Narrow"/>
          <w:sz w:val="24"/>
          <w:szCs w:val="24"/>
        </w:rPr>
        <w:t>hyperinflation</w:t>
      </w:r>
      <w:r w:rsidR="001B60B7" w:rsidRPr="009761FF">
        <w:rPr>
          <w:rFonts w:ascii="Arial Narrow" w:hAnsi="Arial Narrow"/>
          <w:sz w:val="24"/>
          <w:szCs w:val="24"/>
        </w:rPr>
        <w:t>, which resulted in the relinquishment of the country's authority to cho</w:t>
      </w:r>
      <w:r w:rsidR="00DE07BF" w:rsidRPr="009761FF">
        <w:rPr>
          <w:rFonts w:ascii="Arial Narrow" w:hAnsi="Arial Narrow"/>
          <w:sz w:val="24"/>
          <w:szCs w:val="24"/>
        </w:rPr>
        <w:t xml:space="preserve">ose its exchange rate </w:t>
      </w:r>
      <w:r w:rsidR="001B60B7" w:rsidRPr="009761FF">
        <w:rPr>
          <w:rFonts w:ascii="Arial Narrow" w:hAnsi="Arial Narrow"/>
          <w:sz w:val="24"/>
          <w:szCs w:val="24"/>
        </w:rPr>
        <w:t xml:space="preserve">due to the absence of a domestic currency within the currency basket (Matanda, et al., 2018). </w:t>
      </w:r>
      <w:r w:rsidR="00DE07BF" w:rsidRPr="009761FF">
        <w:rPr>
          <w:rFonts w:ascii="Arial Narrow" w:hAnsi="Arial Narrow"/>
          <w:sz w:val="24"/>
          <w:szCs w:val="24"/>
        </w:rPr>
        <w:t>Despite the recognition of multiple</w:t>
      </w:r>
      <w:r w:rsidR="001B60B7" w:rsidRPr="009761FF">
        <w:rPr>
          <w:rFonts w:ascii="Arial Narrow" w:hAnsi="Arial Narrow"/>
          <w:sz w:val="24"/>
          <w:szCs w:val="24"/>
        </w:rPr>
        <w:t xml:space="preserve"> currencies</w:t>
      </w:r>
      <w:r w:rsidR="00DE07BF" w:rsidRPr="009761FF">
        <w:rPr>
          <w:rFonts w:ascii="Arial Narrow" w:hAnsi="Arial Narrow"/>
          <w:sz w:val="24"/>
          <w:szCs w:val="24"/>
        </w:rPr>
        <w:t xml:space="preserve"> as valid forms of legal cash,</w:t>
      </w:r>
      <w:r w:rsidR="001B60B7" w:rsidRPr="009761FF">
        <w:rPr>
          <w:rFonts w:ascii="Arial Narrow" w:hAnsi="Arial Narrow"/>
          <w:sz w:val="24"/>
          <w:szCs w:val="24"/>
        </w:rPr>
        <w:t xml:space="preserve"> the prevalence of the United States Dollar (USD) and the South African Rand (ZAR) was much greater in comparison to other currencies (Pindiriri, 2012</w:t>
      </w:r>
      <w:r w:rsidR="00BA5578" w:rsidRPr="009761FF">
        <w:rPr>
          <w:rFonts w:ascii="Arial Narrow" w:hAnsi="Arial Narrow"/>
          <w:sz w:val="24"/>
          <w:szCs w:val="24"/>
        </w:rPr>
        <w:t>; Kavila &amp; Le Roux, 2016</w:t>
      </w:r>
      <w:r w:rsidR="001B60B7" w:rsidRPr="009761FF">
        <w:rPr>
          <w:rFonts w:ascii="Arial Narrow" w:hAnsi="Arial Narrow"/>
          <w:sz w:val="24"/>
          <w:szCs w:val="24"/>
        </w:rPr>
        <w:t xml:space="preserve">). </w:t>
      </w:r>
      <w:r w:rsidR="00C80D9B" w:rsidRPr="009761FF">
        <w:rPr>
          <w:rFonts w:ascii="Arial Narrow" w:hAnsi="Arial Narrow"/>
          <w:sz w:val="24"/>
          <w:szCs w:val="24"/>
        </w:rPr>
        <w:t xml:space="preserve"> </w:t>
      </w:r>
      <w:r w:rsidR="00DE6141" w:rsidRPr="009761FF">
        <w:rPr>
          <w:rFonts w:ascii="Arial Narrow" w:hAnsi="Arial Narrow"/>
          <w:sz w:val="24"/>
          <w:szCs w:val="24"/>
        </w:rPr>
        <w:t>In the year 2019, the government implemented the introduction of a new Zimbabwe Dollar as the official domestic currency. This was accompanied by the establishment of a foreign exchange auction system in 2020</w:t>
      </w:r>
      <w:r w:rsidR="00B95228" w:rsidRPr="009761FF">
        <w:rPr>
          <w:rFonts w:ascii="Arial Narrow" w:hAnsi="Arial Narrow"/>
          <w:sz w:val="24"/>
          <w:szCs w:val="24"/>
        </w:rPr>
        <w:t xml:space="preserve"> (RBZ, 2019)</w:t>
      </w:r>
      <w:r w:rsidR="00DE6141" w:rsidRPr="009761FF">
        <w:rPr>
          <w:rFonts w:ascii="Arial Narrow" w:hAnsi="Arial Narrow"/>
          <w:sz w:val="24"/>
          <w:szCs w:val="24"/>
        </w:rPr>
        <w:t xml:space="preserve">. The primary objectives of these measures were to enhance </w:t>
      </w:r>
      <w:r w:rsidR="000053EB" w:rsidRPr="009761FF">
        <w:rPr>
          <w:rFonts w:ascii="Arial Narrow" w:hAnsi="Arial Narrow"/>
          <w:sz w:val="24"/>
          <w:szCs w:val="24"/>
        </w:rPr>
        <w:t xml:space="preserve">price stability, </w:t>
      </w:r>
      <w:r w:rsidR="00DE6141" w:rsidRPr="009761FF">
        <w:rPr>
          <w:rFonts w:ascii="Arial Narrow" w:hAnsi="Arial Narrow"/>
          <w:sz w:val="24"/>
          <w:szCs w:val="24"/>
        </w:rPr>
        <w:t>transparency within the foreign currency market and to assist the determination of an exchange rate based on market forces. Alth</w:t>
      </w:r>
      <w:r w:rsidR="000053EB" w:rsidRPr="009761FF">
        <w:rPr>
          <w:rFonts w:ascii="Arial Narrow" w:hAnsi="Arial Narrow"/>
          <w:sz w:val="24"/>
          <w:szCs w:val="24"/>
        </w:rPr>
        <w:t>ough th</w:t>
      </w:r>
      <w:r w:rsidR="00282FC0" w:rsidRPr="009761FF">
        <w:rPr>
          <w:rFonts w:ascii="Arial Narrow" w:hAnsi="Arial Narrow"/>
          <w:sz w:val="24"/>
          <w:szCs w:val="24"/>
        </w:rPr>
        <w:t>e system has to a certain extent supported macroeconomic stability</w:t>
      </w:r>
      <w:r w:rsidR="00DE6141" w:rsidRPr="009761FF">
        <w:rPr>
          <w:rFonts w:ascii="Arial Narrow" w:hAnsi="Arial Narrow"/>
          <w:sz w:val="24"/>
          <w:szCs w:val="24"/>
        </w:rPr>
        <w:t>, it is imperative to consistently check its performance in orde</w:t>
      </w:r>
      <w:r w:rsidR="00282FC0" w:rsidRPr="009761FF">
        <w:rPr>
          <w:rFonts w:ascii="Arial Narrow" w:hAnsi="Arial Narrow"/>
          <w:sz w:val="24"/>
          <w:szCs w:val="24"/>
        </w:rPr>
        <w:t xml:space="preserve">r to effectively achieve the </w:t>
      </w:r>
      <w:r w:rsidR="00DE6141" w:rsidRPr="009761FF">
        <w:rPr>
          <w:rFonts w:ascii="Arial Narrow" w:hAnsi="Arial Narrow"/>
          <w:sz w:val="24"/>
          <w:szCs w:val="24"/>
        </w:rPr>
        <w:t xml:space="preserve">goals of </w:t>
      </w:r>
      <w:r w:rsidR="00282FC0" w:rsidRPr="009761FF">
        <w:rPr>
          <w:rFonts w:ascii="Arial Narrow" w:hAnsi="Arial Narrow"/>
          <w:sz w:val="24"/>
          <w:szCs w:val="24"/>
        </w:rPr>
        <w:t xml:space="preserve">attaining price stability, </w:t>
      </w:r>
      <w:r w:rsidR="00DE6141" w:rsidRPr="009761FF">
        <w:rPr>
          <w:rFonts w:ascii="Arial Narrow" w:hAnsi="Arial Narrow"/>
          <w:sz w:val="24"/>
          <w:szCs w:val="24"/>
        </w:rPr>
        <w:t>bolstering the domestic currency and eliminating any potential arbitrage opportunities.</w:t>
      </w:r>
      <w:r w:rsidR="00F7325D" w:rsidRPr="009761FF">
        <w:rPr>
          <w:rFonts w:ascii="Arial Narrow" w:hAnsi="Arial Narrow"/>
          <w:sz w:val="24"/>
          <w:szCs w:val="24"/>
        </w:rPr>
        <w:t xml:space="preserve"> </w:t>
      </w:r>
    </w:p>
    <w:p w:rsidR="00CC4991" w:rsidRPr="009761FF" w:rsidRDefault="00D079E0" w:rsidP="00147FD1">
      <w:pPr>
        <w:jc w:val="both"/>
        <w:rPr>
          <w:rFonts w:ascii="Arial Narrow" w:hAnsi="Arial Narrow"/>
          <w:sz w:val="24"/>
          <w:szCs w:val="24"/>
        </w:rPr>
      </w:pPr>
      <w:r w:rsidRPr="009761FF">
        <w:rPr>
          <w:rFonts w:ascii="Arial Narrow" w:hAnsi="Arial Narrow"/>
          <w:sz w:val="24"/>
          <w:szCs w:val="24"/>
        </w:rPr>
        <w:t xml:space="preserve">The aim of the study is to the exchange rate pass through in Zimbabwe. </w:t>
      </w:r>
      <w:r w:rsidR="00CC4991" w:rsidRPr="009761FF">
        <w:rPr>
          <w:rFonts w:ascii="Arial Narrow" w:hAnsi="Arial Narrow"/>
          <w:sz w:val="24"/>
          <w:szCs w:val="24"/>
        </w:rPr>
        <w:t xml:space="preserve">According to the author`s knowledge, this is the first study to focus on ERPT in Zimbabwe after the re-introduction of the local currency. In particular, the study assess whether ERPT is </w:t>
      </w:r>
      <w:r w:rsidR="00B721CF" w:rsidRPr="009761FF">
        <w:rPr>
          <w:rFonts w:ascii="Arial Narrow" w:hAnsi="Arial Narrow"/>
          <w:sz w:val="24"/>
          <w:szCs w:val="24"/>
        </w:rPr>
        <w:t xml:space="preserve">complete and </w:t>
      </w:r>
      <w:r w:rsidR="00AF11BA" w:rsidRPr="009761FF">
        <w:rPr>
          <w:rFonts w:ascii="Arial Narrow" w:hAnsi="Arial Narrow"/>
          <w:sz w:val="24"/>
          <w:szCs w:val="24"/>
        </w:rPr>
        <w:t>symmetric</w:t>
      </w:r>
      <w:r w:rsidR="00CC4991" w:rsidRPr="009761FF">
        <w:rPr>
          <w:rFonts w:ascii="Arial Narrow" w:hAnsi="Arial Narrow"/>
          <w:sz w:val="24"/>
          <w:szCs w:val="24"/>
        </w:rPr>
        <w:t xml:space="preserve"> in the context of Zimbabwe. </w:t>
      </w:r>
      <w:r w:rsidR="00F7325D" w:rsidRPr="009761FF">
        <w:rPr>
          <w:rFonts w:ascii="Arial Narrow" w:hAnsi="Arial Narrow"/>
          <w:sz w:val="24"/>
          <w:szCs w:val="24"/>
        </w:rPr>
        <w:t>There is no study that has compared the US dollar and South African Rand in the Zimbabwean economy.</w:t>
      </w:r>
      <w:r w:rsidR="000B253B" w:rsidRPr="009761FF">
        <w:rPr>
          <w:rFonts w:ascii="Arial Narrow" w:hAnsi="Arial Narrow"/>
          <w:sz w:val="24"/>
          <w:szCs w:val="24"/>
        </w:rPr>
        <w:t xml:space="preserve"> </w:t>
      </w:r>
      <w:r w:rsidR="00DC6CD1" w:rsidRPr="009761FF">
        <w:rPr>
          <w:rFonts w:ascii="Arial Narrow" w:hAnsi="Arial Narrow"/>
          <w:sz w:val="24"/>
          <w:szCs w:val="24"/>
        </w:rPr>
        <w:t>The r</w:t>
      </w:r>
      <w:r w:rsidR="008A5412" w:rsidRPr="009761FF">
        <w:rPr>
          <w:rFonts w:ascii="Arial Narrow" w:hAnsi="Arial Narrow"/>
          <w:sz w:val="24"/>
          <w:szCs w:val="24"/>
        </w:rPr>
        <w:t>esearch questions are posed as wh</w:t>
      </w:r>
      <w:r w:rsidR="00DC6CD1" w:rsidRPr="009761FF">
        <w:rPr>
          <w:rFonts w:ascii="Arial Narrow" w:hAnsi="Arial Narrow"/>
          <w:sz w:val="24"/>
          <w:szCs w:val="24"/>
        </w:rPr>
        <w:t>at is the nature of ERPT in Zimbabwe since the re-introduction of the local currency?</w:t>
      </w:r>
      <w:r w:rsidR="00041186">
        <w:rPr>
          <w:rFonts w:ascii="Arial Narrow" w:hAnsi="Arial Narrow"/>
          <w:sz w:val="24"/>
          <w:szCs w:val="24"/>
        </w:rPr>
        <w:t xml:space="preserve"> I</w:t>
      </w:r>
      <w:r w:rsidR="00B721CF" w:rsidRPr="009761FF">
        <w:rPr>
          <w:rFonts w:ascii="Arial Narrow" w:hAnsi="Arial Narrow"/>
          <w:sz w:val="24"/>
          <w:szCs w:val="24"/>
        </w:rPr>
        <w:t>s ERPT asymmetric in Zimbabwe</w:t>
      </w:r>
      <w:r w:rsidR="00DC6CD1" w:rsidRPr="009761FF">
        <w:rPr>
          <w:rFonts w:ascii="Arial Narrow" w:hAnsi="Arial Narrow"/>
          <w:sz w:val="24"/>
          <w:szCs w:val="24"/>
        </w:rPr>
        <w:t>?</w:t>
      </w:r>
      <w:r w:rsidR="000B253B" w:rsidRPr="009761FF">
        <w:rPr>
          <w:rFonts w:ascii="Arial Narrow" w:hAnsi="Arial Narrow"/>
          <w:sz w:val="24"/>
          <w:szCs w:val="24"/>
        </w:rPr>
        <w:t xml:space="preserve"> Which currency has a significant impact on the domestic prices?</w:t>
      </w:r>
      <w:r w:rsidR="00DC6CD1" w:rsidRPr="009761FF">
        <w:rPr>
          <w:rFonts w:ascii="Arial Narrow" w:hAnsi="Arial Narrow"/>
          <w:sz w:val="24"/>
          <w:szCs w:val="24"/>
        </w:rPr>
        <w:t xml:space="preserve"> </w:t>
      </w:r>
      <w:r w:rsidR="00CC4991" w:rsidRPr="009761FF">
        <w:rPr>
          <w:rFonts w:ascii="Arial Narrow" w:hAnsi="Arial Narrow"/>
          <w:sz w:val="24"/>
          <w:szCs w:val="24"/>
        </w:rPr>
        <w:t>This allows the country to take measures to ensure both exchange rate and price stability, boosting economic performance in line with N</w:t>
      </w:r>
      <w:r w:rsidR="000A0DD1" w:rsidRPr="009761FF">
        <w:rPr>
          <w:rFonts w:ascii="Arial Narrow" w:hAnsi="Arial Narrow"/>
          <w:sz w:val="24"/>
          <w:szCs w:val="24"/>
        </w:rPr>
        <w:t xml:space="preserve">ational </w:t>
      </w:r>
      <w:r w:rsidR="00CC4991" w:rsidRPr="009761FF">
        <w:rPr>
          <w:rFonts w:ascii="Arial Narrow" w:hAnsi="Arial Narrow"/>
          <w:sz w:val="24"/>
          <w:szCs w:val="24"/>
        </w:rPr>
        <w:t>D</w:t>
      </w:r>
      <w:r w:rsidR="000A0DD1" w:rsidRPr="009761FF">
        <w:rPr>
          <w:rFonts w:ascii="Arial Narrow" w:hAnsi="Arial Narrow"/>
          <w:sz w:val="24"/>
          <w:szCs w:val="24"/>
        </w:rPr>
        <w:t xml:space="preserve">evelopment </w:t>
      </w:r>
      <w:r w:rsidR="00CC4991" w:rsidRPr="009761FF">
        <w:rPr>
          <w:rFonts w:ascii="Arial Narrow" w:hAnsi="Arial Narrow"/>
          <w:sz w:val="24"/>
          <w:szCs w:val="24"/>
        </w:rPr>
        <w:t>S</w:t>
      </w:r>
      <w:r w:rsidR="000A0DD1" w:rsidRPr="009761FF">
        <w:rPr>
          <w:rFonts w:ascii="Arial Narrow" w:hAnsi="Arial Narrow"/>
          <w:sz w:val="24"/>
          <w:szCs w:val="24"/>
        </w:rPr>
        <w:t>trategy (NDS</w:t>
      </w:r>
      <w:r w:rsidR="00CC4991" w:rsidRPr="009761FF">
        <w:rPr>
          <w:rFonts w:ascii="Arial Narrow" w:hAnsi="Arial Narrow"/>
          <w:sz w:val="24"/>
          <w:szCs w:val="24"/>
        </w:rPr>
        <w:t>1</w:t>
      </w:r>
      <w:r w:rsidR="000A0DD1" w:rsidRPr="009761FF">
        <w:rPr>
          <w:rFonts w:ascii="Arial Narrow" w:hAnsi="Arial Narrow"/>
          <w:sz w:val="24"/>
          <w:szCs w:val="24"/>
        </w:rPr>
        <w:t>)</w:t>
      </w:r>
      <w:r w:rsidR="00CC4991" w:rsidRPr="009761FF">
        <w:rPr>
          <w:rFonts w:ascii="Arial Narrow" w:hAnsi="Arial Narrow"/>
          <w:sz w:val="24"/>
          <w:szCs w:val="24"/>
        </w:rPr>
        <w:t>.</w:t>
      </w:r>
    </w:p>
    <w:p w:rsidR="00AB20E6" w:rsidRPr="009761FF" w:rsidRDefault="00AB20E6" w:rsidP="005763D3">
      <w:pPr>
        <w:pStyle w:val="Heading1"/>
      </w:pPr>
      <w:r w:rsidRPr="009761FF">
        <w:t>STYLISED FACTS ABOUT ZIMBABWE INFLATION AND EXCHANGE RATES</w:t>
      </w:r>
    </w:p>
    <w:p w:rsidR="005C386A" w:rsidRPr="009761FF" w:rsidRDefault="00824D90" w:rsidP="00147FD1">
      <w:pPr>
        <w:jc w:val="both"/>
        <w:rPr>
          <w:rFonts w:ascii="Arial Narrow" w:hAnsi="Arial Narrow"/>
          <w:sz w:val="24"/>
          <w:szCs w:val="24"/>
        </w:rPr>
      </w:pPr>
      <w:r w:rsidRPr="009761FF">
        <w:rPr>
          <w:rFonts w:ascii="Arial Narrow" w:hAnsi="Arial Narrow"/>
          <w:sz w:val="24"/>
          <w:szCs w:val="24"/>
        </w:rPr>
        <w:t xml:space="preserve">This section reviews inflation and exchange rate developments in Zimbabwe since the re-introduction of the local currency in 2019. </w:t>
      </w:r>
      <w:r w:rsidR="00A8787E" w:rsidRPr="009761FF">
        <w:rPr>
          <w:rFonts w:ascii="Arial Narrow" w:hAnsi="Arial Narrow"/>
          <w:sz w:val="24"/>
          <w:szCs w:val="24"/>
        </w:rPr>
        <w:t xml:space="preserve">Zimbabwe </w:t>
      </w:r>
      <w:r w:rsidR="00F551F0" w:rsidRPr="009761FF">
        <w:rPr>
          <w:rFonts w:ascii="Arial Narrow" w:hAnsi="Arial Narrow"/>
          <w:sz w:val="24"/>
          <w:szCs w:val="24"/>
        </w:rPr>
        <w:t xml:space="preserve">is a country that has faced </w:t>
      </w:r>
      <w:r w:rsidR="003D38FD" w:rsidRPr="009761FF">
        <w:rPr>
          <w:rFonts w:ascii="Arial Narrow" w:hAnsi="Arial Narrow"/>
          <w:sz w:val="24"/>
          <w:szCs w:val="24"/>
        </w:rPr>
        <w:t xml:space="preserve">challenges in maintaining price and </w:t>
      </w:r>
      <w:r w:rsidR="00F551F0" w:rsidRPr="009761FF">
        <w:rPr>
          <w:rFonts w:ascii="Arial Narrow" w:hAnsi="Arial Narrow"/>
          <w:sz w:val="24"/>
          <w:szCs w:val="24"/>
        </w:rPr>
        <w:t xml:space="preserve">exchange rate stability albeit government measures being put in place. </w:t>
      </w:r>
      <w:r w:rsidR="0018073A" w:rsidRPr="009761FF">
        <w:rPr>
          <w:rFonts w:ascii="Arial Narrow" w:hAnsi="Arial Narrow"/>
          <w:sz w:val="24"/>
          <w:szCs w:val="24"/>
        </w:rPr>
        <w:t>In February 2019, a new local</w:t>
      </w:r>
      <w:r w:rsidR="00AF11BA" w:rsidRPr="009761FF">
        <w:rPr>
          <w:rFonts w:ascii="Arial Narrow" w:hAnsi="Arial Narrow"/>
          <w:sz w:val="24"/>
          <w:szCs w:val="24"/>
        </w:rPr>
        <w:t xml:space="preserve"> currency was established by the authorities, along with the establishment of an interbank foreign exchange market for trading it against the U.S. dollar</w:t>
      </w:r>
      <w:r w:rsidR="004246BC" w:rsidRPr="009761FF">
        <w:rPr>
          <w:rFonts w:ascii="Arial Narrow" w:hAnsi="Arial Narrow"/>
          <w:sz w:val="24"/>
          <w:szCs w:val="24"/>
        </w:rPr>
        <w:t xml:space="preserve"> (RBZ</w:t>
      </w:r>
      <w:r w:rsidR="0018073A" w:rsidRPr="009761FF">
        <w:rPr>
          <w:rFonts w:ascii="Arial Narrow" w:hAnsi="Arial Narrow"/>
          <w:sz w:val="24"/>
          <w:szCs w:val="24"/>
        </w:rPr>
        <w:t>, 2019</w:t>
      </w:r>
      <w:r w:rsidR="004246BC" w:rsidRPr="009761FF">
        <w:rPr>
          <w:rFonts w:ascii="Arial Narrow" w:hAnsi="Arial Narrow"/>
          <w:sz w:val="24"/>
          <w:szCs w:val="24"/>
        </w:rPr>
        <w:t>a</w:t>
      </w:r>
      <w:r w:rsidR="0018073A" w:rsidRPr="009761FF">
        <w:rPr>
          <w:rFonts w:ascii="Arial Narrow" w:hAnsi="Arial Narrow"/>
          <w:sz w:val="24"/>
          <w:szCs w:val="24"/>
        </w:rPr>
        <w:t>)</w:t>
      </w:r>
      <w:r w:rsidR="00AF11BA" w:rsidRPr="009761FF">
        <w:rPr>
          <w:rFonts w:ascii="Arial Narrow" w:hAnsi="Arial Narrow"/>
          <w:sz w:val="24"/>
          <w:szCs w:val="24"/>
        </w:rPr>
        <w:t>. The first designation of the newly introduced national currency was the Real Time Gross Settlement (RTGS) dollar, which was accompanied with a de jure floating exchange rate system, replacing the prior arrangemen</w:t>
      </w:r>
      <w:r w:rsidR="004246BC" w:rsidRPr="009761FF">
        <w:rPr>
          <w:rFonts w:ascii="Arial Narrow" w:hAnsi="Arial Narrow"/>
          <w:sz w:val="24"/>
          <w:szCs w:val="24"/>
        </w:rPr>
        <w:t>t of "no separate legal tender (IMF, 2019).</w:t>
      </w:r>
      <w:r w:rsidR="0053561A" w:rsidRPr="009761FF">
        <w:rPr>
          <w:rFonts w:ascii="Arial Narrow" w:hAnsi="Arial Narrow"/>
          <w:sz w:val="24"/>
          <w:szCs w:val="24"/>
        </w:rPr>
        <w:t xml:space="preserve"> The authorities officially designated the existing RTGS dollar balances, bond notes, and coins in circulation as RTGS dollars, in accordance with Statutory Instrument (SI) 33 of 2019. This action effectively incorporates RTGS dollar into Zimbabwe's multi-currency system. </w:t>
      </w:r>
    </w:p>
    <w:p w:rsidR="0010010A" w:rsidRPr="009761FF" w:rsidRDefault="0053561A" w:rsidP="00147FD1">
      <w:pPr>
        <w:jc w:val="both"/>
        <w:rPr>
          <w:rFonts w:ascii="Arial Narrow" w:hAnsi="Arial Narrow"/>
          <w:sz w:val="24"/>
          <w:szCs w:val="24"/>
        </w:rPr>
      </w:pPr>
      <w:r w:rsidRPr="009761FF">
        <w:rPr>
          <w:rFonts w:ascii="Arial Narrow" w:hAnsi="Arial Narrow"/>
          <w:sz w:val="24"/>
          <w:szCs w:val="24"/>
        </w:rPr>
        <w:t xml:space="preserve">In June 2019, the currency known as the RTGS dollar underwent a name change and was henceforth referred to as the Zimbabwean dollar (ZWL$).  </w:t>
      </w:r>
      <w:r w:rsidR="005C386A" w:rsidRPr="009761FF">
        <w:rPr>
          <w:rFonts w:ascii="Arial Narrow" w:hAnsi="Arial Narrow"/>
          <w:sz w:val="24"/>
          <w:szCs w:val="24"/>
        </w:rPr>
        <w:t xml:space="preserve">Authorities </w:t>
      </w:r>
      <w:r w:rsidR="001E454E" w:rsidRPr="009761FF">
        <w:rPr>
          <w:rFonts w:ascii="Arial Narrow" w:hAnsi="Arial Narrow"/>
          <w:sz w:val="24"/>
          <w:szCs w:val="24"/>
        </w:rPr>
        <w:t xml:space="preserve">put in place a number of policy changes to increase fiscal sustainability, lower inflation, encourage a flexible exchange system, and set the </w:t>
      </w:r>
      <w:r w:rsidR="001E454E" w:rsidRPr="009761FF">
        <w:rPr>
          <w:rFonts w:ascii="Arial Narrow" w:hAnsi="Arial Narrow"/>
          <w:sz w:val="24"/>
          <w:szCs w:val="24"/>
        </w:rPr>
        <w:lastRenderedPageBreak/>
        <w:t>groundwork for a long-term, private sector-led economic development (RBZ, 2019</w:t>
      </w:r>
      <w:r w:rsidR="0039473D" w:rsidRPr="009761FF">
        <w:rPr>
          <w:rFonts w:ascii="Arial Narrow" w:hAnsi="Arial Narrow"/>
          <w:sz w:val="24"/>
          <w:szCs w:val="24"/>
        </w:rPr>
        <w:t>b</w:t>
      </w:r>
      <w:r w:rsidR="001E454E" w:rsidRPr="009761FF">
        <w:rPr>
          <w:rFonts w:ascii="Arial Narrow" w:hAnsi="Arial Narrow"/>
          <w:sz w:val="24"/>
          <w:szCs w:val="24"/>
        </w:rPr>
        <w:t>).</w:t>
      </w:r>
      <w:r w:rsidR="002F2A55" w:rsidRPr="009761FF">
        <w:t xml:space="preserve"> </w:t>
      </w:r>
      <w:r w:rsidR="00F45E72" w:rsidRPr="009761FF">
        <w:rPr>
          <w:rFonts w:ascii="Arial Narrow" w:hAnsi="Arial Narrow"/>
          <w:sz w:val="24"/>
          <w:szCs w:val="24"/>
        </w:rPr>
        <w:t xml:space="preserve">The establishment of an inter-bank foreign exchange market aimed to institutionalize the conversion of RTGS dollar balances and bond notes with United States Dollars and other currencies. This market operates on a voluntary basis, with transactions facilitated by banks and bureau de changers. </w:t>
      </w:r>
      <w:r w:rsidR="00D45C94" w:rsidRPr="009761FF">
        <w:rPr>
          <w:rFonts w:ascii="Arial Narrow" w:hAnsi="Arial Narrow"/>
          <w:sz w:val="24"/>
          <w:szCs w:val="24"/>
        </w:rPr>
        <w:t>After that, in June 2019, the government made the purposeful and audacious decision to abolish the multiple currency system through Statutory Instrument (SI) 142.</w:t>
      </w:r>
      <w:r w:rsidR="00252A12" w:rsidRPr="009761FF">
        <w:rPr>
          <w:rFonts w:ascii="Arial Narrow" w:hAnsi="Arial Narrow"/>
          <w:sz w:val="24"/>
          <w:szCs w:val="24"/>
        </w:rPr>
        <w:t xml:space="preserve"> </w:t>
      </w:r>
      <w:r w:rsidR="0010010A" w:rsidRPr="009761FF">
        <w:rPr>
          <w:rFonts w:ascii="Arial Narrow" w:hAnsi="Arial Narrow"/>
          <w:sz w:val="24"/>
          <w:szCs w:val="24"/>
        </w:rPr>
        <w:t>With the help of these measures, the government hoped that inflationary pressures would start to ease as the nation overcame the spill-over effects of the ongoing realignment of domestic prices, which includes those for fu</w:t>
      </w:r>
      <w:r w:rsidR="00BE1E9C" w:rsidRPr="009761FF">
        <w:rPr>
          <w:rFonts w:ascii="Arial Narrow" w:hAnsi="Arial Narrow"/>
          <w:sz w:val="24"/>
          <w:szCs w:val="24"/>
        </w:rPr>
        <w:t xml:space="preserve">el and electricity. This would </w:t>
      </w:r>
      <w:r w:rsidR="0010010A" w:rsidRPr="009761FF">
        <w:rPr>
          <w:rFonts w:ascii="Arial Narrow" w:hAnsi="Arial Narrow"/>
          <w:sz w:val="24"/>
          <w:szCs w:val="24"/>
        </w:rPr>
        <w:t>happen as retailers adjust their prices in line with the relative stability of the interbank market, declining parallel exchange rate premiums, and depressed or subdued effective demand.</w:t>
      </w:r>
      <w:r w:rsidR="0051429F" w:rsidRPr="009761FF">
        <w:rPr>
          <w:rFonts w:ascii="Arial Narrow" w:hAnsi="Arial Narrow"/>
          <w:sz w:val="24"/>
          <w:szCs w:val="24"/>
        </w:rPr>
        <w:t xml:space="preserve"> </w:t>
      </w:r>
      <w:r w:rsidR="00885BDD" w:rsidRPr="009761FF">
        <w:rPr>
          <w:rFonts w:ascii="Arial Narrow" w:hAnsi="Arial Narrow"/>
          <w:sz w:val="24"/>
          <w:szCs w:val="24"/>
        </w:rPr>
        <w:t>However, annual inflation increased by approximately 6% in September 201</w:t>
      </w:r>
      <w:r w:rsidR="0051429F" w:rsidRPr="009761FF">
        <w:rPr>
          <w:rFonts w:ascii="Arial Narrow" w:hAnsi="Arial Narrow"/>
          <w:sz w:val="24"/>
          <w:szCs w:val="24"/>
        </w:rPr>
        <w:t>8 to 175.5% in</w:t>
      </w:r>
      <w:r w:rsidR="00042C60" w:rsidRPr="009761FF">
        <w:rPr>
          <w:rFonts w:ascii="Arial Narrow" w:hAnsi="Arial Narrow"/>
          <w:sz w:val="24"/>
          <w:szCs w:val="24"/>
        </w:rPr>
        <w:t xml:space="preserve"> June 2019 (RBZ, 2019b</w:t>
      </w:r>
      <w:r w:rsidR="0051429F" w:rsidRPr="009761FF">
        <w:rPr>
          <w:rFonts w:ascii="Arial Narrow" w:hAnsi="Arial Narrow"/>
          <w:sz w:val="24"/>
          <w:szCs w:val="24"/>
        </w:rPr>
        <w:t xml:space="preserve">). </w:t>
      </w:r>
      <w:r w:rsidR="00D20937" w:rsidRPr="009761FF">
        <w:rPr>
          <w:rFonts w:ascii="Arial Narrow" w:hAnsi="Arial Narrow"/>
          <w:sz w:val="24"/>
          <w:szCs w:val="24"/>
        </w:rPr>
        <w:t>In particular, the apparent increase in inflation in June 2019 was caused by a continuation of speculative pricing practises, accounting for exchange rate depreciation, implicit benchmarking of prices in US dollars, as wel</w:t>
      </w:r>
      <w:r w:rsidR="006709A8" w:rsidRPr="009761FF">
        <w:rPr>
          <w:rFonts w:ascii="Arial Narrow" w:hAnsi="Arial Narrow"/>
          <w:sz w:val="24"/>
          <w:szCs w:val="24"/>
        </w:rPr>
        <w:t>l as artificially high and</w:t>
      </w:r>
      <w:r w:rsidR="00D20937" w:rsidRPr="009761FF">
        <w:rPr>
          <w:rFonts w:ascii="Arial Narrow" w:hAnsi="Arial Narrow"/>
          <w:sz w:val="24"/>
          <w:szCs w:val="24"/>
        </w:rPr>
        <w:t xml:space="preserve"> RTGS prices that were ostensibly designed to force consumers to pay for goods and services in foreign currency.</w:t>
      </w:r>
      <w:r w:rsidR="00E42241" w:rsidRPr="009761FF">
        <w:rPr>
          <w:rFonts w:ascii="Arial Narrow" w:hAnsi="Arial Narrow"/>
          <w:sz w:val="24"/>
          <w:szCs w:val="24"/>
        </w:rPr>
        <w:t xml:space="preserve"> Inflation expectations and the lingering pricing rigidities also pushed up inflation. </w:t>
      </w:r>
      <w:r w:rsidR="00BE1E9C" w:rsidRPr="009761FF">
        <w:rPr>
          <w:rFonts w:ascii="Arial Narrow" w:hAnsi="Arial Narrow"/>
          <w:sz w:val="24"/>
          <w:szCs w:val="24"/>
        </w:rPr>
        <w:t>In addition, inflationary pressures came from delayed effects of monetizing past fiscal deficits and mispricing and widespread subsidisation of many goods and services, including foreign currency, fuel, electricity, etc. which resulted in foreign currency shortages, spiralling parallel exchange rate premiums, and speculative pricing were the results</w:t>
      </w:r>
      <w:r w:rsidR="00042C60" w:rsidRPr="009761FF">
        <w:rPr>
          <w:rFonts w:ascii="Arial Narrow" w:hAnsi="Arial Narrow"/>
          <w:sz w:val="24"/>
          <w:szCs w:val="24"/>
        </w:rPr>
        <w:t xml:space="preserve"> (RBZ, 2019b</w:t>
      </w:r>
      <w:r w:rsidR="00BE1E9C" w:rsidRPr="009761FF">
        <w:rPr>
          <w:rFonts w:ascii="Arial Narrow" w:hAnsi="Arial Narrow"/>
          <w:sz w:val="24"/>
          <w:szCs w:val="24"/>
        </w:rPr>
        <w:t>).</w:t>
      </w:r>
    </w:p>
    <w:p w:rsidR="000944D0" w:rsidRPr="009761FF" w:rsidRDefault="00CD64A2" w:rsidP="000F6A18">
      <w:pPr>
        <w:jc w:val="both"/>
        <w:rPr>
          <w:rFonts w:ascii="Arial Narrow" w:hAnsi="Arial Narrow"/>
          <w:sz w:val="24"/>
          <w:szCs w:val="24"/>
        </w:rPr>
      </w:pPr>
      <w:r w:rsidRPr="009761FF">
        <w:rPr>
          <w:rFonts w:ascii="Arial Narrow" w:hAnsi="Arial Narrow"/>
          <w:sz w:val="24"/>
          <w:szCs w:val="24"/>
        </w:rPr>
        <w:t xml:space="preserve">In 2020, Zimbabwe similar to </w:t>
      </w:r>
      <w:r w:rsidR="00103F9A" w:rsidRPr="009761FF">
        <w:rPr>
          <w:rFonts w:ascii="Arial Narrow" w:hAnsi="Arial Narrow"/>
          <w:sz w:val="24"/>
          <w:szCs w:val="24"/>
        </w:rPr>
        <w:t>other</w:t>
      </w:r>
      <w:r w:rsidRPr="009761FF">
        <w:rPr>
          <w:rFonts w:ascii="Arial Narrow" w:hAnsi="Arial Narrow"/>
          <w:sz w:val="24"/>
          <w:szCs w:val="24"/>
        </w:rPr>
        <w:t xml:space="preserve"> countries around the globe was affected by </w:t>
      </w:r>
      <w:r w:rsidR="00103F9A" w:rsidRPr="009761FF">
        <w:rPr>
          <w:rFonts w:ascii="Arial Narrow" w:hAnsi="Arial Narrow"/>
          <w:sz w:val="24"/>
          <w:szCs w:val="24"/>
        </w:rPr>
        <w:t xml:space="preserve">COVID-19 pandemic. </w:t>
      </w:r>
      <w:r w:rsidR="00E90C61" w:rsidRPr="009761FF">
        <w:rPr>
          <w:rFonts w:ascii="Arial Narrow" w:hAnsi="Arial Narrow"/>
          <w:sz w:val="24"/>
          <w:szCs w:val="24"/>
        </w:rPr>
        <w:t xml:space="preserve">Business entities adopted the strategy of forward pricing as a means to mitigate the risks associated with fluctuations in currency rates. Consequently, a transparent foreign exchange auction system was implemented on 23 June 2020 and a rigorous adherence to the monetary targeting framework was intended to </w:t>
      </w:r>
      <w:r w:rsidR="00696C95" w:rsidRPr="009761FF">
        <w:rPr>
          <w:rFonts w:ascii="Arial Narrow" w:hAnsi="Arial Narrow"/>
          <w:sz w:val="24"/>
          <w:szCs w:val="24"/>
        </w:rPr>
        <w:t xml:space="preserve">minimise exchange rate pass through and </w:t>
      </w:r>
      <w:r w:rsidR="00E90C61" w:rsidRPr="009761FF">
        <w:rPr>
          <w:rFonts w:ascii="Arial Narrow" w:hAnsi="Arial Narrow"/>
          <w:sz w:val="24"/>
          <w:szCs w:val="24"/>
        </w:rPr>
        <w:t>uphold price stability (RBZ, 2020).</w:t>
      </w:r>
      <w:r w:rsidR="00AD2B24" w:rsidRPr="009761FF">
        <w:rPr>
          <w:rFonts w:ascii="Arial Narrow" w:hAnsi="Arial Narrow"/>
          <w:sz w:val="24"/>
          <w:szCs w:val="24"/>
        </w:rPr>
        <w:t xml:space="preserve"> Annual inflation rate increased to triple digit figures in 2021 despite the measures put in place by the government (World Bank, </w:t>
      </w:r>
      <w:r w:rsidR="001D3F73" w:rsidRPr="009761FF">
        <w:rPr>
          <w:rFonts w:ascii="Arial Narrow" w:hAnsi="Arial Narrow"/>
          <w:sz w:val="24"/>
          <w:szCs w:val="24"/>
        </w:rPr>
        <w:t xml:space="preserve">2023). </w:t>
      </w:r>
      <w:r w:rsidR="000944D0" w:rsidRPr="009761FF">
        <w:rPr>
          <w:rFonts w:ascii="Arial Narrow" w:hAnsi="Arial Narrow"/>
          <w:sz w:val="24"/>
          <w:szCs w:val="24"/>
        </w:rPr>
        <w:t>There was a notable surge to 60.7 percent in December 2021, which can be attributed to the depreciation of the currency. The implementation of an FX auction mechanism in June 2020 originally contributed to the stabilisation of the official exchange rate. Nevertheless, there has been a notable</w:t>
      </w:r>
      <w:r w:rsidR="0039473D" w:rsidRPr="009761FF">
        <w:rPr>
          <w:rFonts w:ascii="Arial Narrow" w:hAnsi="Arial Narrow"/>
          <w:sz w:val="24"/>
          <w:szCs w:val="24"/>
        </w:rPr>
        <w:t xml:space="preserve"> surge in parallel market premium</w:t>
      </w:r>
      <w:r w:rsidR="000944D0" w:rsidRPr="009761FF">
        <w:rPr>
          <w:rFonts w:ascii="Arial Narrow" w:hAnsi="Arial Narrow"/>
          <w:sz w:val="24"/>
          <w:szCs w:val="24"/>
        </w:rPr>
        <w:t>, rising from approximately 20 percent in August 2020 to approximately</w:t>
      </w:r>
      <w:r w:rsidR="0039473D" w:rsidRPr="009761FF">
        <w:rPr>
          <w:rFonts w:ascii="Arial Narrow" w:hAnsi="Arial Narrow"/>
          <w:sz w:val="24"/>
          <w:szCs w:val="24"/>
        </w:rPr>
        <w:t xml:space="preserve"> 60-90 percent by the end</w:t>
      </w:r>
      <w:r w:rsidR="000944D0" w:rsidRPr="009761FF">
        <w:rPr>
          <w:rFonts w:ascii="Arial Narrow" w:hAnsi="Arial Narrow"/>
          <w:sz w:val="24"/>
          <w:szCs w:val="24"/>
        </w:rPr>
        <w:t xml:space="preserve"> of December 2021 (IMF, 2022).</w:t>
      </w:r>
    </w:p>
    <w:p w:rsidR="000F6A18" w:rsidRPr="009761FF" w:rsidRDefault="000F6A18" w:rsidP="000F6A18">
      <w:pPr>
        <w:jc w:val="both"/>
        <w:rPr>
          <w:rFonts w:ascii="Arial Narrow" w:hAnsi="Arial Narrow"/>
          <w:sz w:val="24"/>
          <w:szCs w:val="24"/>
        </w:rPr>
      </w:pPr>
      <w:r w:rsidRPr="009761FF">
        <w:rPr>
          <w:rFonts w:ascii="Arial Narrow" w:hAnsi="Arial Narrow"/>
          <w:sz w:val="24"/>
          <w:szCs w:val="24"/>
        </w:rPr>
        <w:t>In the year 2022, the Zimbabwean currency saw a significant depreciation of 521% against the United States dollar (AfDB, 2023). This depreciation was observed as the exchange rate declined from 108 Zimbabwean dollars per US dollar in January 2022 to 671 Zimbabwean dollars per US dollar by December 2022 (AfDB, 2023)</w:t>
      </w:r>
      <w:r w:rsidR="00DF0813" w:rsidRPr="009761FF">
        <w:rPr>
          <w:rFonts w:ascii="Arial Narrow" w:hAnsi="Arial Narrow"/>
          <w:sz w:val="24"/>
          <w:szCs w:val="24"/>
        </w:rPr>
        <w:t>. This</w:t>
      </w:r>
      <w:r w:rsidRPr="009761FF">
        <w:rPr>
          <w:rFonts w:ascii="Arial Narrow" w:hAnsi="Arial Narrow"/>
          <w:sz w:val="24"/>
          <w:szCs w:val="24"/>
        </w:rPr>
        <w:t xml:space="preserve"> resulted in a notable escalation in inflation, with the rate surging from 60.6% in January 2022 to 285% by June of the same year. The Russia-Ukraine war resulted in heightened economic strain due to the subsequent escalation of fuel and food costs. In December 2022, the rate of inflation experienced a moderation, reaching a level of 243.8% (AfDB, 2023</w:t>
      </w:r>
      <w:r w:rsidR="00C71C0E" w:rsidRPr="009761FF">
        <w:rPr>
          <w:rFonts w:ascii="Arial Narrow" w:hAnsi="Arial Narrow"/>
          <w:sz w:val="24"/>
          <w:szCs w:val="24"/>
        </w:rPr>
        <w:t>; World Bank, 2023</w:t>
      </w:r>
      <w:r w:rsidRPr="009761FF">
        <w:rPr>
          <w:rFonts w:ascii="Arial Narrow" w:hAnsi="Arial Narrow"/>
          <w:sz w:val="24"/>
          <w:szCs w:val="24"/>
        </w:rPr>
        <w:t xml:space="preserve">). </w:t>
      </w:r>
      <w:r w:rsidR="00C71C0E" w:rsidRPr="009761FF">
        <w:rPr>
          <w:rFonts w:ascii="Arial Narrow" w:hAnsi="Arial Narrow"/>
          <w:sz w:val="24"/>
          <w:szCs w:val="24"/>
        </w:rPr>
        <w:t>T</w:t>
      </w:r>
      <w:r w:rsidR="00DF0813" w:rsidRPr="009761FF">
        <w:rPr>
          <w:rFonts w:ascii="Arial Narrow" w:hAnsi="Arial Narrow"/>
          <w:sz w:val="24"/>
          <w:szCs w:val="24"/>
        </w:rPr>
        <w:t>he implementation of monetary tightening, characterized by significant increases in interest rates, along with the adoption of fiscal policy measures, resulted in a notable reduction in inflation to a level of 230% as of January 2023. In spite of the prevailing high inflation, the Central Bank opted to decrease the interest rate from 200% per annum to 150% in February 2023</w:t>
      </w:r>
      <w:r w:rsidR="00C71C0E" w:rsidRPr="009761FF">
        <w:rPr>
          <w:rFonts w:ascii="Arial Narrow" w:hAnsi="Arial Narrow"/>
          <w:sz w:val="24"/>
          <w:szCs w:val="24"/>
        </w:rPr>
        <w:t xml:space="preserve"> (World Bank, 2023)</w:t>
      </w:r>
      <w:r w:rsidR="00DF0813" w:rsidRPr="009761FF">
        <w:rPr>
          <w:rFonts w:ascii="Arial Narrow" w:hAnsi="Arial Narrow"/>
          <w:sz w:val="24"/>
          <w:szCs w:val="24"/>
        </w:rPr>
        <w:t>.</w:t>
      </w:r>
      <w:r w:rsidRPr="009761FF">
        <w:rPr>
          <w:rFonts w:ascii="Arial Narrow" w:hAnsi="Arial Narrow"/>
          <w:sz w:val="24"/>
          <w:szCs w:val="24"/>
        </w:rPr>
        <w:t>This was attributed to the implementation of several steps by the government aimed at mitigating the rapid depreciation of the currency. These efforts included the sale of gold coins and an increase in the interest rate from 100% to 200% (AfDB, 2023).</w:t>
      </w:r>
    </w:p>
    <w:p w:rsidR="007F7194" w:rsidRPr="009761FF" w:rsidRDefault="007F7194" w:rsidP="00147FD1">
      <w:pPr>
        <w:jc w:val="both"/>
        <w:rPr>
          <w:rFonts w:ascii="Arial Narrow" w:hAnsi="Arial Narrow"/>
          <w:sz w:val="24"/>
          <w:szCs w:val="24"/>
        </w:rPr>
      </w:pPr>
      <w:r w:rsidRPr="009761FF">
        <w:rPr>
          <w:rFonts w:ascii="Arial Narrow" w:hAnsi="Arial Narrow"/>
          <w:sz w:val="24"/>
          <w:szCs w:val="24"/>
        </w:rPr>
        <w:lastRenderedPageBreak/>
        <w:t>During the period between April and June 2023, the nation witnessed a notable decline in its exchange rate value (RBZ, 2023). This depreciation was influenced by several factors related to both demand and supply, resulting in a substantial impact on inflation rates. The primary demand variables mostly indicated a heightened demand for foreign currency for the purpose of storing value. The economy experienced a combination of factors, namely the significant increase in demand for foreign currency and the rapid decrease in demand for local currency (RBZ, 2023). This decrease was mostly driven by speculative activity, such as the adoption of exchange rate indexation at exchange rates that were either overly undervalued or over-depreciated. Furthermore, it is important to consider the contributing elements resulting from a temporary decrease in foreign currency earnings due to the reduction in prices of export commodities, such as the Platinum Group of Metals (PGMs) (RBZ, 2023).</w:t>
      </w:r>
      <w:r w:rsidR="000935A6" w:rsidRPr="009761FF">
        <w:t xml:space="preserve"> </w:t>
      </w:r>
      <w:r w:rsidR="006E6C55" w:rsidRPr="009761FF">
        <w:rPr>
          <w:rFonts w:ascii="Arial Narrow" w:hAnsi="Arial Narrow"/>
          <w:sz w:val="24"/>
          <w:szCs w:val="24"/>
        </w:rPr>
        <w:t>Inflationary pressures resurfaced during the period from April to June 2023, primarily attributed to the depreciation of the exchange rate (RBZ, 2023). The inflation rates for the months of May and June in the year 2023 were recorded as 86.5% and 175.8% respectively. In a similar vein, the monthly inflation rate, which had exhibited stability since the commencement of the year, experienced an increase to 15.7% in May, reaching its highest point at 74.5% in June 2023 (RBZ, 2023). This, inflationary pressure</w:t>
      </w:r>
      <w:r w:rsidR="000935A6" w:rsidRPr="009761FF">
        <w:rPr>
          <w:rFonts w:ascii="Arial Narrow" w:hAnsi="Arial Narrow"/>
          <w:sz w:val="24"/>
          <w:szCs w:val="24"/>
        </w:rPr>
        <w:t xml:space="preserve"> may result in reduced competitiveness of exports, thereby hindering efforts to address deficits in the balance of payments and alleviate debt-related challenges. Consequently, the anticipated advantages associated with currency depreciation may prove to be difficult to attain (Chipili et al., 2017; Revelli, 2020).</w:t>
      </w:r>
      <w:r w:rsidR="0059571A" w:rsidRPr="009761FF">
        <w:rPr>
          <w:rFonts w:ascii="Arial Narrow" w:hAnsi="Arial Narrow"/>
          <w:sz w:val="24"/>
          <w:szCs w:val="24"/>
        </w:rPr>
        <w:t xml:space="preserve"> Thus there is need to analyse the effexts of exchange rate on the domestic prices so as to support Vision 2030 which entails achievement of the middle income economy by 2030. </w:t>
      </w:r>
    </w:p>
    <w:p w:rsidR="00C351CE" w:rsidRPr="009761FF" w:rsidRDefault="00C351CE" w:rsidP="00C351CE">
      <w:pPr>
        <w:pStyle w:val="Heading1"/>
      </w:pPr>
      <w:r w:rsidRPr="009761FF">
        <w:t>LITERATURE REVIEW</w:t>
      </w:r>
    </w:p>
    <w:p w:rsidR="0081725C" w:rsidRPr="009761FF" w:rsidRDefault="0081725C" w:rsidP="00D779EB">
      <w:pPr>
        <w:jc w:val="both"/>
        <w:rPr>
          <w:rFonts w:ascii="Arial Narrow" w:hAnsi="Arial Narrow"/>
          <w:b/>
          <w:sz w:val="24"/>
          <w:szCs w:val="24"/>
        </w:rPr>
      </w:pPr>
      <w:r w:rsidRPr="009761FF">
        <w:rPr>
          <w:rFonts w:ascii="Arial Narrow" w:hAnsi="Arial Narrow"/>
          <w:b/>
          <w:sz w:val="24"/>
          <w:szCs w:val="24"/>
        </w:rPr>
        <w:t>Theoretical underpinning</w:t>
      </w:r>
    </w:p>
    <w:p w:rsidR="00D779EB" w:rsidRPr="009761FF" w:rsidRDefault="00B1741F" w:rsidP="00D779EB">
      <w:pPr>
        <w:jc w:val="both"/>
        <w:rPr>
          <w:rFonts w:ascii="Arial Narrow" w:hAnsi="Arial Narrow"/>
          <w:sz w:val="24"/>
          <w:szCs w:val="24"/>
        </w:rPr>
      </w:pPr>
      <w:r w:rsidRPr="009761FF">
        <w:rPr>
          <w:rFonts w:ascii="Arial Narrow" w:hAnsi="Arial Narrow"/>
          <w:sz w:val="24"/>
          <w:szCs w:val="24"/>
        </w:rPr>
        <w:t xml:space="preserve">The topic of exchange rate pass-through (ERPT) has been a subject of enduring interest among economists. </w:t>
      </w:r>
      <w:r w:rsidR="002F501F" w:rsidRPr="009761FF">
        <w:rPr>
          <w:rFonts w:ascii="Arial Narrow" w:hAnsi="Arial Narrow"/>
          <w:sz w:val="24"/>
          <w:szCs w:val="24"/>
        </w:rPr>
        <w:t>The analysis of ERPT can be conducted throughout a distribution chain. The data can be utilised for various purposes, such as import, export, producer, or consumer pricing analysi</w:t>
      </w:r>
      <w:r w:rsidR="006A7E8A" w:rsidRPr="009761FF">
        <w:rPr>
          <w:rFonts w:ascii="Arial Narrow" w:hAnsi="Arial Narrow"/>
          <w:sz w:val="24"/>
          <w:szCs w:val="24"/>
        </w:rPr>
        <w:t>s. According to Menon (1996</w:t>
      </w:r>
      <w:r w:rsidR="002F501F" w:rsidRPr="009761FF">
        <w:rPr>
          <w:rFonts w:ascii="Arial Narrow" w:hAnsi="Arial Narrow"/>
          <w:sz w:val="24"/>
          <w:szCs w:val="24"/>
        </w:rPr>
        <w:t>), the term "pass-through" refers to the extent to which changes in exchange rates affect the prices of marketable products i</w:t>
      </w:r>
      <w:r w:rsidR="006A1E6D" w:rsidRPr="009761FF">
        <w:rPr>
          <w:rFonts w:ascii="Arial Narrow" w:hAnsi="Arial Narrow"/>
          <w:sz w:val="24"/>
          <w:szCs w:val="24"/>
        </w:rPr>
        <w:t>n the country of import. Bonadio et al. (2020</w:t>
      </w:r>
      <w:r w:rsidR="002F501F" w:rsidRPr="009761FF">
        <w:rPr>
          <w:rFonts w:ascii="Arial Narrow" w:hAnsi="Arial Narrow"/>
          <w:sz w:val="24"/>
          <w:szCs w:val="24"/>
        </w:rPr>
        <w:t xml:space="preserve">) provide definitions of ERPT to domestic pricing, whereby it is described as the measure of the responsiveness of import, production, or consumer prices to changes in the exchange rate. </w:t>
      </w:r>
      <w:r w:rsidR="00A20FAB" w:rsidRPr="009761FF">
        <w:rPr>
          <w:rFonts w:ascii="Arial Narrow" w:hAnsi="Arial Narrow"/>
          <w:sz w:val="24"/>
          <w:szCs w:val="24"/>
        </w:rPr>
        <w:t xml:space="preserve">The different definitions of ERPT show that it is concerned about the responsiveness of the domestic prices to changes in the exchange rate. </w:t>
      </w:r>
      <w:r w:rsidR="002F501F" w:rsidRPr="009761FF">
        <w:rPr>
          <w:rFonts w:ascii="Arial Narrow" w:hAnsi="Arial Narrow"/>
          <w:sz w:val="24"/>
          <w:szCs w:val="24"/>
        </w:rPr>
        <w:t>This study exclusively concentrates on estimating the exchange rate pass-through (</w:t>
      </w:r>
      <w:r w:rsidR="00F023A2" w:rsidRPr="009761FF">
        <w:rPr>
          <w:rFonts w:ascii="Arial Narrow" w:hAnsi="Arial Narrow"/>
          <w:sz w:val="24"/>
          <w:szCs w:val="24"/>
        </w:rPr>
        <w:t>ERPT) to consumer prices, henceforth</w:t>
      </w:r>
      <w:r w:rsidR="002F501F" w:rsidRPr="009761FF">
        <w:rPr>
          <w:rFonts w:ascii="Arial Narrow" w:hAnsi="Arial Narrow"/>
          <w:sz w:val="24"/>
          <w:szCs w:val="24"/>
        </w:rPr>
        <w:t xml:space="preserve"> domestic pricing.</w:t>
      </w:r>
      <w:r w:rsidR="00D779EB" w:rsidRPr="009761FF">
        <w:rPr>
          <w:rFonts w:ascii="Arial Narrow" w:hAnsi="Arial Narrow"/>
          <w:sz w:val="24"/>
          <w:szCs w:val="24"/>
        </w:rPr>
        <w:t xml:space="preserve"> Goldberg and Knetter (1997) have established a formalised and standardised approach for assessing Exchange Rate Pass-Through (ERPT) as follows: </w:t>
      </w:r>
    </w:p>
    <w:p w:rsidR="00D779EB" w:rsidRPr="009761FF" w:rsidRDefault="00D779EB" w:rsidP="00D92303">
      <w:pPr>
        <w:rPr>
          <w:rFonts w:ascii="Arial Narrow" w:eastAsiaTheme="minorEastAsia" w:hAnsi="Arial Narrow"/>
          <w:sz w:val="24"/>
          <w:szCs w:val="24"/>
        </w:rPr>
      </w:pP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r>
          <w:rPr>
            <w:rFonts w:ascii="Cambria Math" w:hAnsi="Cambria Math"/>
            <w:sz w:val="24"/>
            <w:szCs w:val="24"/>
          </w:rPr>
          <m:t>=∝ + β∆</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r>
          <w:rPr>
            <w:rFonts w:ascii="Cambria Math" w:hAnsi="Cambria Math"/>
            <w:sz w:val="24"/>
            <w:szCs w:val="24"/>
          </w:rPr>
          <m:t xml:space="preserve">+ γ∆ </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 xml:space="preserve">t </m:t>
            </m:r>
          </m:sub>
          <m:sup>
            <m:r>
              <w:rPr>
                <w:rFonts w:ascii="Cambria Math" w:hAnsi="Cambria Math"/>
                <w:sz w:val="24"/>
                <w:szCs w:val="24"/>
              </w:rPr>
              <m:t>*</m:t>
            </m:r>
          </m:sup>
        </m:sSubSup>
        <m:r>
          <w:rPr>
            <w:rFonts w:ascii="Cambria Math" w:hAnsi="Cambria Math"/>
            <w:sz w:val="24"/>
            <w:szCs w:val="24"/>
          </w:rPr>
          <m:t>+ δ∆</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t</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m:t>
            </m:r>
          </m:sub>
        </m:sSub>
      </m:oMath>
      <w:r w:rsidR="00D92303" w:rsidRPr="009761FF">
        <w:rPr>
          <w:rFonts w:ascii="Arial Narrow" w:eastAsiaTheme="minorEastAsia" w:hAnsi="Arial Narrow"/>
          <w:sz w:val="24"/>
          <w:szCs w:val="24"/>
        </w:rPr>
        <w:t>………………………</w:t>
      </w:r>
      <w:r w:rsidR="00621C69" w:rsidRPr="009761FF">
        <w:rPr>
          <w:rFonts w:ascii="Arial Narrow" w:eastAsiaTheme="minorEastAsia" w:hAnsi="Arial Narrow"/>
          <w:sz w:val="24"/>
          <w:szCs w:val="24"/>
        </w:rPr>
        <w:t>. (</w:t>
      </w:r>
      <w:r w:rsidR="00D92303" w:rsidRPr="009761FF">
        <w:rPr>
          <w:rFonts w:ascii="Arial Narrow" w:eastAsiaTheme="minorEastAsia" w:hAnsi="Arial Narrow"/>
          <w:sz w:val="24"/>
          <w:szCs w:val="24"/>
        </w:rPr>
        <w:t>1)</w:t>
      </w:r>
    </w:p>
    <w:p w:rsidR="00BB4957" w:rsidRPr="00222B16" w:rsidRDefault="00D779EB" w:rsidP="00D779EB">
      <w:pPr>
        <w:jc w:val="both"/>
        <w:rPr>
          <w:rFonts w:ascii="Arial Narrow" w:eastAsiaTheme="minorEastAsia" w:hAnsi="Arial Narrow"/>
          <w:sz w:val="24"/>
          <w:szCs w:val="24"/>
        </w:rPr>
      </w:pPr>
      <w:r w:rsidRPr="009761FF">
        <w:rPr>
          <w:rFonts w:ascii="Arial Narrow" w:hAnsi="Arial Narrow"/>
          <w:sz w:val="24"/>
          <w:szCs w:val="24"/>
        </w:rPr>
        <w:t xml:space="preserve">Where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oMath>
      <w:r w:rsidRPr="009761FF">
        <w:rPr>
          <w:rFonts w:ascii="Arial Narrow" w:eastAsiaTheme="minorEastAsia" w:hAnsi="Arial Narrow"/>
          <w:sz w:val="24"/>
          <w:szCs w:val="24"/>
        </w:rPr>
        <w:t xml:space="preserve"> the change is the import price;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Pr="009761FF">
        <w:rPr>
          <w:rFonts w:ascii="Arial Narrow" w:eastAsiaTheme="minorEastAsia" w:hAnsi="Arial Narrow"/>
          <w:sz w:val="24"/>
          <w:szCs w:val="24"/>
        </w:rPr>
        <w:t xml:space="preserve"> is the exchange rate expressed as foreign currency per home currency unit; </w:t>
      </w:r>
      <m:oMath>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 xml:space="preserve">t </m:t>
            </m:r>
          </m:sub>
          <m:sup>
            <m:r>
              <w:rPr>
                <w:rFonts w:ascii="Cambria Math" w:hAnsi="Cambria Math"/>
                <w:sz w:val="24"/>
                <w:szCs w:val="24"/>
              </w:rPr>
              <m:t>*</m:t>
            </m:r>
          </m:sup>
        </m:sSubSup>
      </m:oMath>
      <w:r w:rsidRPr="009761FF">
        <w:rPr>
          <w:rFonts w:ascii="Arial Narrow" w:eastAsiaTheme="minorEastAsia" w:hAnsi="Arial Narrow"/>
          <w:sz w:val="24"/>
          <w:szCs w:val="24"/>
        </w:rPr>
        <w:t xml:space="preserve"> is the marginal cost in the foreign country and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t</m:t>
            </m:r>
          </m:sub>
        </m:sSub>
      </m:oMath>
      <w:r w:rsidRPr="009761FF">
        <w:rPr>
          <w:rFonts w:ascii="Arial Narrow" w:eastAsiaTheme="minorEastAsia" w:hAnsi="Arial Narrow"/>
          <w:sz w:val="24"/>
          <w:szCs w:val="24"/>
        </w:rPr>
        <w:t xml:space="preserve"> represent a vector of demand controls such as home competition. </w:t>
      </w:r>
      <w:r w:rsidR="00986456" w:rsidRPr="009761FF">
        <w:rPr>
          <w:rFonts w:ascii="Arial Narrow" w:eastAsiaTheme="minorEastAsia" w:hAnsi="Arial Narrow"/>
          <w:sz w:val="24"/>
          <w:szCs w:val="24"/>
        </w:rPr>
        <w:t>ERPT can be regarded as complete or incomplete. Accordi</w:t>
      </w:r>
      <w:r w:rsidR="006A1E6D" w:rsidRPr="009761FF">
        <w:rPr>
          <w:rFonts w:ascii="Arial Narrow" w:eastAsiaTheme="minorEastAsia" w:hAnsi="Arial Narrow"/>
          <w:sz w:val="24"/>
          <w:szCs w:val="24"/>
        </w:rPr>
        <w:t>ng to Shakeri and Grey (2013</w:t>
      </w:r>
      <w:r w:rsidR="00986456" w:rsidRPr="009761FF">
        <w:rPr>
          <w:rFonts w:ascii="Arial Narrow" w:eastAsiaTheme="minorEastAsia" w:hAnsi="Arial Narrow"/>
          <w:sz w:val="24"/>
          <w:szCs w:val="24"/>
        </w:rPr>
        <w:t>), incomplete ERPT refers to a situation where domestic prices do not respond in a one-to-one manner to a specific change in the exchange rate.</w:t>
      </w:r>
      <w:r w:rsidR="00B65726" w:rsidRPr="009761FF">
        <w:rPr>
          <w:rFonts w:ascii="Arial Narrow" w:eastAsiaTheme="minorEastAsia" w:hAnsi="Arial Narrow"/>
          <w:sz w:val="24"/>
          <w:szCs w:val="24"/>
        </w:rPr>
        <w:t xml:space="preserve"> Similarly, Aaron et al (2012</w:t>
      </w:r>
      <w:r w:rsidR="004D662D" w:rsidRPr="009761FF">
        <w:rPr>
          <w:rFonts w:ascii="Arial Narrow" w:eastAsiaTheme="minorEastAsia" w:hAnsi="Arial Narrow"/>
          <w:sz w:val="24"/>
          <w:szCs w:val="24"/>
        </w:rPr>
        <w:t xml:space="preserve">) </w:t>
      </w:r>
      <w:r w:rsidR="004D662D" w:rsidRPr="00222B16">
        <w:rPr>
          <w:rFonts w:ascii="Arial Narrow" w:eastAsiaTheme="minorEastAsia" w:hAnsi="Arial Narrow"/>
          <w:sz w:val="24"/>
          <w:szCs w:val="24"/>
        </w:rPr>
        <w:t xml:space="preserve">acknowledged that an incomplete pass-through phenomenon is observed when changes in the exchange rate result in a less than proportionate change in domestic prices. </w:t>
      </w:r>
      <w:r w:rsidR="00BB4957" w:rsidRPr="00222B16">
        <w:rPr>
          <w:rFonts w:ascii="Arial Narrow" w:eastAsiaTheme="minorEastAsia" w:hAnsi="Arial Narrow"/>
          <w:sz w:val="24"/>
          <w:szCs w:val="24"/>
        </w:rPr>
        <w:t>Accord</w:t>
      </w:r>
      <w:r w:rsidR="00B65726" w:rsidRPr="00222B16">
        <w:rPr>
          <w:rFonts w:ascii="Arial Narrow" w:eastAsiaTheme="minorEastAsia" w:hAnsi="Arial Narrow"/>
          <w:sz w:val="24"/>
          <w:szCs w:val="24"/>
        </w:rPr>
        <w:t>ing to Rogoff (1996</w:t>
      </w:r>
      <w:r w:rsidR="00BB4957" w:rsidRPr="00222B16">
        <w:rPr>
          <w:rFonts w:ascii="Arial Narrow" w:eastAsiaTheme="minorEastAsia" w:hAnsi="Arial Narrow"/>
          <w:sz w:val="24"/>
          <w:szCs w:val="24"/>
        </w:rPr>
        <w:t xml:space="preserve">), empirical </w:t>
      </w:r>
      <w:r w:rsidR="00BB4957" w:rsidRPr="00222B16">
        <w:rPr>
          <w:rFonts w:ascii="Arial Narrow" w:eastAsiaTheme="minorEastAsia" w:hAnsi="Arial Narrow"/>
          <w:sz w:val="24"/>
          <w:szCs w:val="24"/>
        </w:rPr>
        <w:lastRenderedPageBreak/>
        <w:t xml:space="preserve">data suggests that the exchange rate pass-through (ERPT) to domestic prices is typically partial </w:t>
      </w:r>
      <w:r w:rsidR="007765FB" w:rsidRPr="00222B16">
        <w:rPr>
          <w:rFonts w:ascii="Arial Narrow" w:eastAsiaTheme="minorEastAsia" w:hAnsi="Arial Narrow"/>
          <w:sz w:val="24"/>
          <w:szCs w:val="24"/>
        </w:rPr>
        <w:t>or incomplete in the short-run</w:t>
      </w:r>
      <w:r w:rsidR="00BB4957" w:rsidRPr="00222B16">
        <w:rPr>
          <w:rFonts w:ascii="Arial Narrow" w:eastAsiaTheme="minorEastAsia" w:hAnsi="Arial Narrow"/>
          <w:sz w:val="24"/>
          <w:szCs w:val="24"/>
        </w:rPr>
        <w:t xml:space="preserve"> and </w:t>
      </w:r>
      <w:r w:rsidR="007765FB" w:rsidRPr="00222B16">
        <w:rPr>
          <w:rFonts w:ascii="Arial Narrow" w:eastAsiaTheme="minorEastAsia" w:hAnsi="Arial Narrow"/>
          <w:sz w:val="24"/>
          <w:szCs w:val="24"/>
        </w:rPr>
        <w:t>is complete in the long-run</w:t>
      </w:r>
      <w:r w:rsidR="00BB4957" w:rsidRPr="00222B16">
        <w:rPr>
          <w:rFonts w:ascii="Arial Narrow" w:eastAsiaTheme="minorEastAsia" w:hAnsi="Arial Narrow"/>
          <w:sz w:val="24"/>
          <w:szCs w:val="24"/>
        </w:rPr>
        <w:t xml:space="preserve">. </w:t>
      </w:r>
    </w:p>
    <w:p w:rsidR="00D779EB" w:rsidRPr="00222B16" w:rsidRDefault="00D779EB" w:rsidP="00D779EB">
      <w:pPr>
        <w:jc w:val="both"/>
        <w:rPr>
          <w:rFonts w:ascii="Arial Narrow" w:hAnsi="Arial Narrow"/>
          <w:sz w:val="24"/>
          <w:szCs w:val="24"/>
        </w:rPr>
      </w:pPr>
      <w:r w:rsidRPr="00222B16">
        <w:rPr>
          <w:rFonts w:ascii="Arial Narrow" w:hAnsi="Arial Narrow"/>
          <w:sz w:val="24"/>
          <w:szCs w:val="24"/>
        </w:rPr>
        <w:t>Hence</w:t>
      </w:r>
      <w:r w:rsidR="00016C5C" w:rsidRPr="00222B16">
        <w:rPr>
          <w:rFonts w:ascii="Arial Narrow" w:hAnsi="Arial Narrow"/>
          <w:sz w:val="24"/>
          <w:szCs w:val="24"/>
        </w:rPr>
        <w:t xml:space="preserve"> from equation 1</w:t>
      </w:r>
      <w:r w:rsidRPr="00222B16">
        <w:rPr>
          <w:rFonts w:ascii="Arial Narrow" w:hAnsi="Arial Narrow"/>
          <w:sz w:val="24"/>
          <w:szCs w:val="24"/>
        </w:rPr>
        <w:t>, ERPT</w:t>
      </w:r>
      <w:r w:rsidR="00E53B6E" w:rsidRPr="00222B16">
        <w:rPr>
          <w:rFonts w:ascii="Arial Narrow" w:hAnsi="Arial Narrow"/>
          <w:sz w:val="24"/>
          <w:szCs w:val="24"/>
        </w:rPr>
        <w:t xml:space="preserve"> completeness</w:t>
      </w:r>
      <w:r w:rsidRPr="00222B16">
        <w:rPr>
          <w:rFonts w:ascii="Arial Narrow" w:hAnsi="Arial Narrow"/>
          <w:sz w:val="24"/>
          <w:szCs w:val="24"/>
        </w:rPr>
        <w:t xml:space="preserve"> is assessed by β, it is “complete” if β = −1 and “incomplete” if β &gt; −1: a complete ERPT implies that a depreciation has a 1-for-1 effect on increasing inflation.</w:t>
      </w:r>
    </w:p>
    <w:p w:rsidR="002D3C29" w:rsidRPr="00222B16" w:rsidRDefault="002D3C29" w:rsidP="002D3C29">
      <w:pPr>
        <w:jc w:val="both"/>
        <w:rPr>
          <w:rFonts w:ascii="Arial Narrow" w:hAnsi="Arial Narrow"/>
          <w:sz w:val="24"/>
          <w:szCs w:val="24"/>
        </w:rPr>
      </w:pPr>
      <w:r w:rsidRPr="00222B16">
        <w:rPr>
          <w:rFonts w:ascii="Arial Narrow" w:hAnsi="Arial Narrow"/>
          <w:sz w:val="24"/>
          <w:szCs w:val="24"/>
        </w:rPr>
        <w:t>Economists have historically employed a simplistic assumption that the prices of tradable products, when denominated in a common currency, are harmonised among nations. This assumption is referred to as the purchasing power parity condition (PPP). The concept of purchasing power parity posits that when translated to a single currency, national pricing levels should be equal across diff</w:t>
      </w:r>
      <w:r w:rsidR="00B65726" w:rsidRPr="00222B16">
        <w:rPr>
          <w:rFonts w:ascii="Arial Narrow" w:hAnsi="Arial Narrow"/>
          <w:sz w:val="24"/>
          <w:szCs w:val="24"/>
        </w:rPr>
        <w:t>erent nations (Rogoff, 1996</w:t>
      </w:r>
      <w:r w:rsidRPr="00222B16">
        <w:rPr>
          <w:rFonts w:ascii="Arial Narrow" w:hAnsi="Arial Narrow"/>
          <w:sz w:val="24"/>
          <w:szCs w:val="24"/>
        </w:rPr>
        <w:t xml:space="preserve">). </w:t>
      </w:r>
      <w:r w:rsidR="00FA6162" w:rsidRPr="00222B16">
        <w:rPr>
          <w:rFonts w:ascii="Arial Narrow" w:hAnsi="Arial Narrow"/>
          <w:sz w:val="24"/>
          <w:szCs w:val="24"/>
        </w:rPr>
        <w:t>In the context of an open economy and under the premise of purchasing power parity, conventional macroeconomic models posit tha</w:t>
      </w:r>
      <w:r w:rsidR="00641542" w:rsidRPr="00222B16">
        <w:rPr>
          <w:rFonts w:ascii="Arial Narrow" w:hAnsi="Arial Narrow"/>
          <w:sz w:val="24"/>
          <w:szCs w:val="24"/>
        </w:rPr>
        <w:t>t ERPT</w:t>
      </w:r>
      <w:r w:rsidR="00FA6162" w:rsidRPr="00222B16">
        <w:rPr>
          <w:rFonts w:ascii="Arial Narrow" w:hAnsi="Arial Narrow"/>
          <w:sz w:val="24"/>
          <w:szCs w:val="24"/>
        </w:rPr>
        <w:t xml:space="preserve"> to import, producer, and consumer prices is characterised by instantaneous a</w:t>
      </w:r>
      <w:r w:rsidR="00B65726" w:rsidRPr="00222B16">
        <w:rPr>
          <w:rFonts w:ascii="Arial Narrow" w:hAnsi="Arial Narrow"/>
          <w:sz w:val="24"/>
          <w:szCs w:val="24"/>
        </w:rPr>
        <w:t>nd complete (</w:t>
      </w:r>
      <w:r w:rsidR="005855A5" w:rsidRPr="00222B16">
        <w:rPr>
          <w:rFonts w:ascii="Arial Narrow" w:hAnsi="Arial Narrow"/>
          <w:sz w:val="24"/>
          <w:szCs w:val="24"/>
        </w:rPr>
        <w:t>Bache, 2006</w:t>
      </w:r>
      <w:r w:rsidR="00FA6162" w:rsidRPr="00222B16">
        <w:rPr>
          <w:rFonts w:ascii="Arial Narrow" w:hAnsi="Arial Narrow"/>
          <w:sz w:val="24"/>
          <w:szCs w:val="24"/>
        </w:rPr>
        <w:t>).</w:t>
      </w:r>
      <w:r w:rsidR="00E16CB6" w:rsidRPr="00222B16">
        <w:rPr>
          <w:rFonts w:ascii="Arial Narrow" w:hAnsi="Arial Narrow"/>
          <w:sz w:val="24"/>
          <w:szCs w:val="24"/>
        </w:rPr>
        <w:t xml:space="preserve"> </w:t>
      </w:r>
      <w:r w:rsidRPr="00222B16">
        <w:rPr>
          <w:rFonts w:ascii="Arial Narrow" w:hAnsi="Arial Narrow"/>
          <w:sz w:val="24"/>
          <w:szCs w:val="24"/>
        </w:rPr>
        <w:t xml:space="preserve">However, empirically, the condition does not hold. Dornbusch (1987) provides a comprehensive rationale for the phenomenon of incomplete pass-through, attributing it to firms operating within an imperfectly competitive market structure. </w:t>
      </w:r>
      <w:r w:rsidR="00397C58" w:rsidRPr="00222B16">
        <w:rPr>
          <w:rFonts w:ascii="Arial Narrow" w:hAnsi="Arial Narrow"/>
          <w:sz w:val="24"/>
          <w:szCs w:val="24"/>
        </w:rPr>
        <w:t>The extent o</w:t>
      </w:r>
      <w:r w:rsidR="00641542" w:rsidRPr="00222B16">
        <w:rPr>
          <w:rFonts w:ascii="Arial Narrow" w:hAnsi="Arial Narrow"/>
          <w:sz w:val="24"/>
          <w:szCs w:val="24"/>
        </w:rPr>
        <w:t xml:space="preserve">f </w:t>
      </w:r>
      <w:r w:rsidR="00397C58" w:rsidRPr="00222B16">
        <w:rPr>
          <w:rFonts w:ascii="Arial Narrow" w:hAnsi="Arial Narrow"/>
          <w:sz w:val="24"/>
          <w:szCs w:val="24"/>
        </w:rPr>
        <w:t>ERPT is influenced by various factors, including the degree of market concentration in the domestic economy and the preference of consumers to consume domestically produced goods over imported ones (</w:t>
      </w:r>
      <w:r w:rsidR="005855A5" w:rsidRPr="00222B16">
        <w:rPr>
          <w:rFonts w:ascii="Arial Narrow" w:hAnsi="Arial Narrow"/>
          <w:sz w:val="24"/>
          <w:szCs w:val="24"/>
        </w:rPr>
        <w:t>Cheikh &amp; Louhichi, 2016</w:t>
      </w:r>
      <w:r w:rsidR="00397C58" w:rsidRPr="00222B16">
        <w:rPr>
          <w:rFonts w:ascii="Arial Narrow" w:hAnsi="Arial Narrow"/>
          <w:sz w:val="24"/>
          <w:szCs w:val="24"/>
        </w:rPr>
        <w:t xml:space="preserve">). </w:t>
      </w:r>
      <w:r w:rsidR="00CC329C" w:rsidRPr="00222B16">
        <w:rPr>
          <w:rFonts w:ascii="Arial Narrow" w:hAnsi="Arial Narrow"/>
          <w:sz w:val="24"/>
          <w:szCs w:val="24"/>
        </w:rPr>
        <w:t>One of the reasons for the incomplete pass-through of currency rates is attributed to the departure of market structures from id</w:t>
      </w:r>
      <w:r w:rsidR="00B65726" w:rsidRPr="00222B16">
        <w:rPr>
          <w:rFonts w:ascii="Arial Narrow" w:hAnsi="Arial Narrow"/>
          <w:sz w:val="24"/>
          <w:szCs w:val="24"/>
        </w:rPr>
        <w:t>eal competition (Menon 1996</w:t>
      </w:r>
      <w:r w:rsidR="00CC329C" w:rsidRPr="00222B16">
        <w:rPr>
          <w:rFonts w:ascii="Arial Narrow" w:hAnsi="Arial Narrow"/>
          <w:sz w:val="24"/>
          <w:szCs w:val="24"/>
        </w:rPr>
        <w:t xml:space="preserve">). </w:t>
      </w:r>
      <w:r w:rsidRPr="00222B16">
        <w:rPr>
          <w:rFonts w:ascii="Arial Narrow" w:hAnsi="Arial Narrow"/>
          <w:sz w:val="24"/>
          <w:szCs w:val="24"/>
        </w:rPr>
        <w:t xml:space="preserve">These firms, in reaction to an exchange rate shock, not only adjust their pricing but also modify their mark-up. </w:t>
      </w:r>
      <w:r w:rsidR="00D765F7" w:rsidRPr="00222B16">
        <w:rPr>
          <w:rFonts w:ascii="Arial Narrow" w:hAnsi="Arial Narrow"/>
          <w:sz w:val="24"/>
          <w:szCs w:val="24"/>
        </w:rPr>
        <w:t>According</w:t>
      </w:r>
      <w:r w:rsidR="00E16CB6" w:rsidRPr="00222B16">
        <w:rPr>
          <w:rFonts w:ascii="Arial Narrow" w:hAnsi="Arial Narrow"/>
          <w:sz w:val="24"/>
          <w:szCs w:val="24"/>
        </w:rPr>
        <w:t xml:space="preserve"> to the Government of Zimbabwe (2023), </w:t>
      </w:r>
      <w:r w:rsidR="00D34DB2" w:rsidRPr="00222B16">
        <w:rPr>
          <w:rFonts w:ascii="Arial Narrow" w:hAnsi="Arial Narrow"/>
          <w:sz w:val="24"/>
          <w:szCs w:val="24"/>
        </w:rPr>
        <w:t>retailers are</w:t>
      </w:r>
      <w:r w:rsidR="009C7090" w:rsidRPr="00222B16">
        <w:rPr>
          <w:rFonts w:ascii="Arial Narrow" w:hAnsi="Arial Narrow"/>
          <w:sz w:val="24"/>
          <w:szCs w:val="24"/>
        </w:rPr>
        <w:t xml:space="preserve"> engaging in speculative behaviour and forward pricing. Similarly RBZ (2023) noted that movement in exchange rates and inflation do not emanate from macroeconomic fundamentals but from behaviours of the economic agents. </w:t>
      </w:r>
      <w:r w:rsidR="00CC329C" w:rsidRPr="00222B16">
        <w:rPr>
          <w:rFonts w:ascii="Arial Narrow" w:hAnsi="Arial Narrow"/>
          <w:sz w:val="24"/>
          <w:szCs w:val="24"/>
        </w:rPr>
        <w:t xml:space="preserve">Thus owing to market imperfections, ERPT in the context of Zimbabwe may be incomplete. </w:t>
      </w:r>
    </w:p>
    <w:p w:rsidR="007E52B1" w:rsidRPr="00222B16" w:rsidRDefault="007E52B1" w:rsidP="00112443">
      <w:pPr>
        <w:jc w:val="both"/>
        <w:rPr>
          <w:rFonts w:ascii="Arial Narrow" w:hAnsi="Arial Narrow"/>
          <w:sz w:val="24"/>
          <w:szCs w:val="24"/>
        </w:rPr>
      </w:pPr>
      <w:r w:rsidRPr="00222B16">
        <w:rPr>
          <w:rFonts w:ascii="Arial Narrow" w:hAnsi="Arial Narrow"/>
          <w:sz w:val="24"/>
          <w:szCs w:val="24"/>
        </w:rPr>
        <w:t>The velocity and magnitude of the exchange rate pass-through (ERPT) are also contingent upon the pricing strategies implemented by exporting enterprises. There are primarily two options that enterprises might adopt, namely local currency pricing (LCP) or producer currency pricing (</w:t>
      </w:r>
      <w:r w:rsidR="005855A5" w:rsidRPr="00222B16">
        <w:rPr>
          <w:rFonts w:ascii="Arial Narrow" w:hAnsi="Arial Narrow"/>
          <w:sz w:val="24"/>
          <w:szCs w:val="24"/>
        </w:rPr>
        <w:t>Amiti et al., 2014</w:t>
      </w:r>
      <w:r w:rsidRPr="00222B16">
        <w:rPr>
          <w:rFonts w:ascii="Arial Narrow" w:hAnsi="Arial Narrow"/>
          <w:sz w:val="24"/>
          <w:szCs w:val="24"/>
        </w:rPr>
        <w:t>). The concept of local currency pricing pertains to the situation in which exporting companies opt to set the prices of their products in the currency of the target market (</w:t>
      </w:r>
      <w:r w:rsidR="00727A41" w:rsidRPr="00222B16">
        <w:rPr>
          <w:rFonts w:ascii="Arial Narrow" w:hAnsi="Arial Narrow"/>
          <w:sz w:val="24"/>
          <w:szCs w:val="24"/>
        </w:rPr>
        <w:t>Ghosh et al., 2016</w:t>
      </w:r>
      <w:r w:rsidRPr="00222B16">
        <w:rPr>
          <w:rFonts w:ascii="Arial Narrow" w:hAnsi="Arial Narrow"/>
          <w:sz w:val="24"/>
          <w:szCs w:val="24"/>
        </w:rPr>
        <w:t>). To maintain competitiveness while accommodating fluctuations in exchange rates, producers must adjust their mark-ups in direct proportion to changes in the nominal exchange rate (</w:t>
      </w:r>
      <w:r w:rsidR="005855A5" w:rsidRPr="00222B16">
        <w:rPr>
          <w:rFonts w:ascii="Arial Narrow" w:hAnsi="Arial Narrow"/>
          <w:sz w:val="24"/>
          <w:szCs w:val="24"/>
        </w:rPr>
        <w:t>Cheikh &amp; Louhichi, 2016).</w:t>
      </w:r>
      <w:r w:rsidRPr="00222B16">
        <w:rPr>
          <w:rFonts w:ascii="Arial Narrow" w:hAnsi="Arial Narrow"/>
          <w:sz w:val="24"/>
          <w:szCs w:val="24"/>
        </w:rPr>
        <w:t>). In contrast, producer currency pricing (PCP) refers to a situation in which the prices of exported goods are determined in the domestic currency of the exporting company (</w:t>
      </w:r>
      <w:r w:rsidR="005855A5" w:rsidRPr="00222B16">
        <w:rPr>
          <w:rFonts w:ascii="Arial Narrow" w:hAnsi="Arial Narrow"/>
          <w:sz w:val="24"/>
          <w:szCs w:val="24"/>
        </w:rPr>
        <w:t>Amiti et al., 2014</w:t>
      </w:r>
      <w:r w:rsidRPr="00222B16">
        <w:rPr>
          <w:rFonts w:ascii="Arial Narrow" w:hAnsi="Arial Narrow"/>
          <w:sz w:val="24"/>
          <w:szCs w:val="24"/>
        </w:rPr>
        <w:t xml:space="preserve">). In this particular scenario, the mark-up of an exporting firm remains unaffected by fluctuations in the exchange rate, indicating a high degree of completeness in the Exchange Rate Pass-Through (ERPT) phenomenon. According to IMF (2022) the backlog in the foreign currency auction system shows that the majority of imports are priced in foreign currency. The assertion by IMF (2022) indicates the possibility of producer currency pricing and the completeness of ERPT. </w:t>
      </w:r>
    </w:p>
    <w:p w:rsidR="00112443" w:rsidRPr="009761FF" w:rsidRDefault="00C36969" w:rsidP="00112443">
      <w:pPr>
        <w:jc w:val="both"/>
        <w:rPr>
          <w:rFonts w:ascii="Arial Narrow" w:hAnsi="Arial Narrow"/>
          <w:sz w:val="24"/>
          <w:szCs w:val="24"/>
        </w:rPr>
      </w:pPr>
      <w:r w:rsidRPr="00222B16">
        <w:rPr>
          <w:rFonts w:ascii="Arial Narrow" w:hAnsi="Arial Narrow"/>
          <w:sz w:val="24"/>
          <w:szCs w:val="24"/>
        </w:rPr>
        <w:t>Exchange rate volatility is identified as a significant factor</w:t>
      </w:r>
      <w:r w:rsidR="002928DE" w:rsidRPr="00222B16">
        <w:rPr>
          <w:rFonts w:ascii="Arial Narrow" w:hAnsi="Arial Narrow"/>
          <w:sz w:val="24"/>
          <w:szCs w:val="24"/>
        </w:rPr>
        <w:t xml:space="preserve"> that influences ERPT</w:t>
      </w:r>
      <w:r w:rsidRPr="00222B16">
        <w:rPr>
          <w:rFonts w:ascii="Arial Narrow" w:hAnsi="Arial Narrow"/>
          <w:sz w:val="24"/>
          <w:szCs w:val="24"/>
        </w:rPr>
        <w:t xml:space="preserve"> (</w:t>
      </w:r>
      <w:r w:rsidR="00727A41" w:rsidRPr="00222B16">
        <w:rPr>
          <w:rFonts w:ascii="Arial Narrow" w:hAnsi="Arial Narrow"/>
          <w:sz w:val="24"/>
          <w:szCs w:val="24"/>
        </w:rPr>
        <w:t>Ghosh et al., 2016</w:t>
      </w:r>
      <w:r w:rsidRPr="00222B16">
        <w:rPr>
          <w:rFonts w:ascii="Arial Narrow" w:hAnsi="Arial Narrow"/>
          <w:sz w:val="24"/>
          <w:szCs w:val="24"/>
        </w:rPr>
        <w:t xml:space="preserve">). </w:t>
      </w:r>
      <w:r w:rsidR="002928DE" w:rsidRPr="00222B16">
        <w:rPr>
          <w:rFonts w:ascii="Arial Narrow" w:hAnsi="Arial Narrow"/>
          <w:sz w:val="24"/>
          <w:szCs w:val="24"/>
        </w:rPr>
        <w:t>A</w:t>
      </w:r>
      <w:r w:rsidRPr="00222B16">
        <w:rPr>
          <w:rFonts w:ascii="Arial Narrow" w:hAnsi="Arial Narrow"/>
          <w:sz w:val="24"/>
          <w:szCs w:val="24"/>
        </w:rPr>
        <w:t xml:space="preserve"> significant level of volatility implies a higher frequency of fluctuations in the currency rate. The frequent fluctuations in pricing may compel importers to modify their profit margins instead of engaging in constant price adjustments. In such a scenario, it is probable that the ERPT would be comparatively low</w:t>
      </w:r>
      <w:r w:rsidR="00727A41" w:rsidRPr="00222B16">
        <w:rPr>
          <w:rFonts w:ascii="Arial Narrow" w:hAnsi="Arial Narrow"/>
          <w:sz w:val="24"/>
          <w:szCs w:val="24"/>
        </w:rPr>
        <w:t xml:space="preserve"> (Gopinath, 2015)</w:t>
      </w:r>
      <w:r w:rsidRPr="00222B16">
        <w:rPr>
          <w:rFonts w:ascii="Arial Narrow" w:hAnsi="Arial Narrow"/>
          <w:sz w:val="24"/>
          <w:szCs w:val="24"/>
        </w:rPr>
        <w:t xml:space="preserve">. This reaction is also associated with how corporations interpret fluctuations in the currency rate. Firms may opt to mitigate the impact of the currency rate by reducing their profit margins if they anticipate </w:t>
      </w:r>
      <w:r w:rsidRPr="009761FF">
        <w:rPr>
          <w:rFonts w:ascii="Arial Narrow" w:hAnsi="Arial Narrow"/>
          <w:sz w:val="24"/>
          <w:szCs w:val="24"/>
        </w:rPr>
        <w:t xml:space="preserve">the exchange rate fluctuation to be of a temporary nature (Ghosh &amp; Rajan 2007: 15). However, in cases when there is a perceived permanent change in the exchange rate, it is probable that enterprises will </w:t>
      </w:r>
      <w:r w:rsidRPr="009761FF">
        <w:rPr>
          <w:rFonts w:ascii="Arial Narrow" w:hAnsi="Arial Narrow"/>
          <w:sz w:val="24"/>
          <w:szCs w:val="24"/>
        </w:rPr>
        <w:lastRenderedPageBreak/>
        <w:t>transfer the full burden of increased prices to consumers, resulting in total exchange rate pass-through (ERPT)</w:t>
      </w:r>
      <w:r w:rsidR="00183DC5" w:rsidRPr="009761FF">
        <w:rPr>
          <w:rFonts w:ascii="Arial Narrow" w:hAnsi="Arial Narrow"/>
          <w:sz w:val="24"/>
          <w:szCs w:val="24"/>
        </w:rPr>
        <w:t xml:space="preserve"> (Bernoth &amp; Herwartz, 2021)</w:t>
      </w:r>
      <w:r w:rsidRPr="009761FF">
        <w:rPr>
          <w:rFonts w:ascii="Arial Narrow" w:hAnsi="Arial Narrow"/>
          <w:sz w:val="24"/>
          <w:szCs w:val="24"/>
        </w:rPr>
        <w:t xml:space="preserve">. </w:t>
      </w:r>
      <w:r w:rsidR="002928DE" w:rsidRPr="009761FF">
        <w:rPr>
          <w:rFonts w:ascii="Arial Narrow" w:hAnsi="Arial Narrow"/>
          <w:sz w:val="24"/>
          <w:szCs w:val="24"/>
        </w:rPr>
        <w:t xml:space="preserve"> </w:t>
      </w:r>
      <w:r w:rsidR="00112443" w:rsidRPr="009761FF">
        <w:rPr>
          <w:rFonts w:ascii="Arial Narrow" w:hAnsi="Arial Narrow"/>
          <w:sz w:val="24"/>
          <w:szCs w:val="24"/>
        </w:rPr>
        <w:t>The volatility of the exchange brings into light asymmetry of ERPT. In addition, ERPT can be regarded as asymmetric. The concept of asymmetric pass-through pertains to situations in which the depreciation of a currency results in a distinct level or rate of pass-through compared to the appreciation of the same currency (Aron et al., 2</w:t>
      </w:r>
      <w:r w:rsidR="00727A41" w:rsidRPr="009761FF">
        <w:rPr>
          <w:rFonts w:ascii="Arial Narrow" w:hAnsi="Arial Narrow"/>
          <w:sz w:val="24"/>
          <w:szCs w:val="24"/>
        </w:rPr>
        <w:t>012</w:t>
      </w:r>
      <w:r w:rsidR="00112443" w:rsidRPr="009761FF">
        <w:rPr>
          <w:rFonts w:ascii="Arial Narrow" w:hAnsi="Arial Narrow"/>
          <w:sz w:val="24"/>
          <w:szCs w:val="24"/>
        </w:rPr>
        <w:t xml:space="preserve">). The major question is whether depreciation of a currency has a greater effect on domestic pricing compared to currency appreciation, even when the degree of change in the exchange rate remains constant. The study focuses on whether there is asymmetry in the ERPT in Zimbabwe. </w:t>
      </w:r>
    </w:p>
    <w:p w:rsidR="00C36969" w:rsidRPr="009761FF" w:rsidRDefault="005E3C45" w:rsidP="002D3C29">
      <w:pPr>
        <w:jc w:val="both"/>
        <w:rPr>
          <w:rFonts w:ascii="Arial Narrow" w:hAnsi="Arial Narrow"/>
          <w:sz w:val="24"/>
          <w:szCs w:val="24"/>
        </w:rPr>
      </w:pPr>
      <w:r w:rsidRPr="009761FF">
        <w:rPr>
          <w:rFonts w:ascii="Arial Narrow" w:hAnsi="Arial Narrow"/>
          <w:sz w:val="24"/>
          <w:szCs w:val="24"/>
        </w:rPr>
        <w:t xml:space="preserve">The extent of ERPT is also influenced by the inflation and monetary policy environment. </w:t>
      </w:r>
      <w:r w:rsidR="004401A0" w:rsidRPr="009761FF">
        <w:rPr>
          <w:rFonts w:ascii="Arial Narrow" w:hAnsi="Arial Narrow"/>
          <w:sz w:val="24"/>
          <w:szCs w:val="24"/>
        </w:rPr>
        <w:t xml:space="preserve">According to Taylor's (2000) research, there is a positive relationship between low levels of inflation and a low </w:t>
      </w:r>
      <w:r w:rsidR="00873D68" w:rsidRPr="009761FF">
        <w:rPr>
          <w:rFonts w:ascii="Arial Narrow" w:hAnsi="Arial Narrow"/>
          <w:sz w:val="24"/>
          <w:szCs w:val="24"/>
        </w:rPr>
        <w:t>and complete ERPT</w:t>
      </w:r>
      <w:r w:rsidR="004401A0" w:rsidRPr="009761FF">
        <w:rPr>
          <w:rFonts w:ascii="Arial Narrow" w:hAnsi="Arial Narrow"/>
          <w:sz w:val="24"/>
          <w:szCs w:val="24"/>
        </w:rPr>
        <w:t xml:space="preserve"> under a staggered price setting scheme. </w:t>
      </w:r>
      <w:r w:rsidRPr="009761FF">
        <w:rPr>
          <w:rFonts w:ascii="Arial Narrow" w:hAnsi="Arial Narrow"/>
          <w:sz w:val="24"/>
          <w:szCs w:val="24"/>
        </w:rPr>
        <w:t>A nation that implements a monetary policy characterised by stability and low inflation is more prone to have a reduced pass-through effect (</w:t>
      </w:r>
      <w:r w:rsidR="00E75397" w:rsidRPr="009761FF">
        <w:rPr>
          <w:rFonts w:ascii="Arial Narrow" w:hAnsi="Arial Narrow"/>
          <w:sz w:val="24"/>
          <w:szCs w:val="24"/>
        </w:rPr>
        <w:t>Correa &amp; Minella, 2010</w:t>
      </w:r>
      <w:r w:rsidRPr="009761FF">
        <w:rPr>
          <w:rFonts w:ascii="Arial Narrow" w:hAnsi="Arial Narrow"/>
          <w:sz w:val="24"/>
          <w:szCs w:val="24"/>
        </w:rPr>
        <w:t xml:space="preserve">). According to </w:t>
      </w:r>
      <w:r w:rsidR="00E75397" w:rsidRPr="009761FF">
        <w:rPr>
          <w:rFonts w:ascii="Arial Narrow" w:hAnsi="Arial Narrow"/>
          <w:sz w:val="24"/>
          <w:szCs w:val="24"/>
        </w:rPr>
        <w:t xml:space="preserve">Varma (2022) </w:t>
      </w:r>
      <w:r w:rsidRPr="009761FF">
        <w:rPr>
          <w:rFonts w:ascii="Arial Narrow" w:hAnsi="Arial Narrow"/>
          <w:sz w:val="24"/>
          <w:szCs w:val="24"/>
        </w:rPr>
        <w:t>it has been shown that nominal shocks can lead to increased volatility in exchange rates and inflation, particularly in situations when there is instability in monetary policy. An unpredictable monetary policy has the potential to result in a significant association between variations in the nominal exchange rate and domestic inflation.</w:t>
      </w:r>
      <w:r w:rsidR="009F7584" w:rsidRPr="009761FF">
        <w:rPr>
          <w:rFonts w:ascii="Arial Narrow" w:hAnsi="Arial Narrow"/>
          <w:sz w:val="24"/>
          <w:szCs w:val="24"/>
        </w:rPr>
        <w:t xml:space="preserve"> </w:t>
      </w:r>
      <w:r w:rsidR="001A45D6" w:rsidRPr="009761FF">
        <w:rPr>
          <w:rFonts w:ascii="Arial Narrow" w:hAnsi="Arial Narrow"/>
          <w:sz w:val="24"/>
          <w:szCs w:val="24"/>
        </w:rPr>
        <w:t>Zimbabwe is one of the countries with high inflation and monetary policy is unstable as indicated by the high number of statutory Instruments put in place to control the market</w:t>
      </w:r>
      <w:r w:rsidR="00E57E61" w:rsidRPr="009761FF">
        <w:rPr>
          <w:rFonts w:ascii="Arial Narrow" w:hAnsi="Arial Narrow"/>
          <w:sz w:val="24"/>
          <w:szCs w:val="24"/>
        </w:rPr>
        <w:t xml:space="preserve"> (Chivige &amp; Sheefeni, 2022)</w:t>
      </w:r>
      <w:r w:rsidR="001A45D6" w:rsidRPr="009761FF">
        <w:rPr>
          <w:rFonts w:ascii="Arial Narrow" w:hAnsi="Arial Narrow"/>
          <w:sz w:val="24"/>
          <w:szCs w:val="24"/>
        </w:rPr>
        <w:t xml:space="preserve">. </w:t>
      </w:r>
      <w:r w:rsidR="004401A0" w:rsidRPr="009761FF">
        <w:rPr>
          <w:rFonts w:ascii="Arial Narrow" w:hAnsi="Arial Narrow"/>
          <w:sz w:val="24"/>
          <w:szCs w:val="24"/>
        </w:rPr>
        <w:t>This may significantly affect ERPT in the country</w:t>
      </w:r>
      <w:r w:rsidR="00873D68" w:rsidRPr="009761FF">
        <w:rPr>
          <w:rFonts w:ascii="Arial Narrow" w:hAnsi="Arial Narrow"/>
          <w:sz w:val="24"/>
          <w:szCs w:val="24"/>
        </w:rPr>
        <w:t xml:space="preserve"> which may be incomplete</w:t>
      </w:r>
      <w:r w:rsidR="004401A0" w:rsidRPr="009761FF">
        <w:rPr>
          <w:rFonts w:ascii="Arial Narrow" w:hAnsi="Arial Narrow"/>
          <w:sz w:val="24"/>
          <w:szCs w:val="24"/>
        </w:rPr>
        <w:t xml:space="preserve">. </w:t>
      </w:r>
    </w:p>
    <w:p w:rsidR="009F7584" w:rsidRPr="009761FF" w:rsidRDefault="00071629" w:rsidP="002D3C29">
      <w:pPr>
        <w:jc w:val="both"/>
        <w:rPr>
          <w:rFonts w:ascii="Arial Narrow" w:hAnsi="Arial Narrow"/>
          <w:sz w:val="24"/>
          <w:szCs w:val="24"/>
        </w:rPr>
      </w:pPr>
      <w:r w:rsidRPr="009761FF">
        <w:rPr>
          <w:rFonts w:ascii="Arial Narrow" w:hAnsi="Arial Narrow"/>
          <w:sz w:val="24"/>
          <w:szCs w:val="24"/>
        </w:rPr>
        <w:t>Montfaucon et al. (2021)</w:t>
      </w:r>
      <w:r w:rsidR="00112443" w:rsidRPr="009761FF">
        <w:rPr>
          <w:rFonts w:ascii="Arial Narrow" w:hAnsi="Arial Narrow"/>
          <w:sz w:val="24"/>
          <w:szCs w:val="24"/>
        </w:rPr>
        <w:t xml:space="preserve"> argue that the level of economic integration within a nation has significant implications for the extent and rapidity of exchange rate pass-through (ERPT). Countries that have a greater degree of openness to international trade, characterised by significant levels of both exports and imports, are expected to observe a more significant impact resul</w:t>
      </w:r>
      <w:r w:rsidR="00B9759F" w:rsidRPr="009761FF">
        <w:rPr>
          <w:rFonts w:ascii="Arial Narrow" w:hAnsi="Arial Narrow"/>
          <w:sz w:val="24"/>
          <w:szCs w:val="24"/>
        </w:rPr>
        <w:t>ting from a currency depreciation</w:t>
      </w:r>
      <w:r w:rsidR="00112443" w:rsidRPr="009761FF">
        <w:rPr>
          <w:rFonts w:ascii="Arial Narrow" w:hAnsi="Arial Narrow"/>
          <w:sz w:val="24"/>
          <w:szCs w:val="24"/>
        </w:rPr>
        <w:t>, in comparison to economies with more restricted trade policies</w:t>
      </w:r>
      <w:r w:rsidRPr="009761FF">
        <w:rPr>
          <w:rFonts w:ascii="Arial Narrow" w:hAnsi="Arial Narrow"/>
          <w:sz w:val="24"/>
          <w:szCs w:val="24"/>
        </w:rPr>
        <w:t xml:space="preserve"> (Varma, 2022)</w:t>
      </w:r>
      <w:r w:rsidR="00112443" w:rsidRPr="009761FF">
        <w:rPr>
          <w:rFonts w:ascii="Arial Narrow" w:hAnsi="Arial Narrow"/>
          <w:sz w:val="24"/>
          <w:szCs w:val="24"/>
        </w:rPr>
        <w:t xml:space="preserve">. </w:t>
      </w:r>
      <w:r w:rsidR="00B9759F" w:rsidRPr="009761FF">
        <w:rPr>
          <w:rFonts w:ascii="Arial Narrow" w:hAnsi="Arial Narrow"/>
          <w:sz w:val="24"/>
          <w:szCs w:val="24"/>
        </w:rPr>
        <w:t xml:space="preserve">Zimbabwe is considered an open economy and ERPT may be expected to be complete. </w:t>
      </w:r>
      <w:r w:rsidR="00112443" w:rsidRPr="009761FF">
        <w:rPr>
          <w:rFonts w:ascii="Arial Narrow" w:hAnsi="Arial Narrow"/>
          <w:sz w:val="24"/>
          <w:szCs w:val="24"/>
        </w:rPr>
        <w:t xml:space="preserve">In their </w:t>
      </w:r>
      <w:r w:rsidR="000D454F" w:rsidRPr="009761FF">
        <w:rPr>
          <w:rFonts w:ascii="Arial Narrow" w:hAnsi="Arial Narrow"/>
          <w:sz w:val="24"/>
          <w:szCs w:val="24"/>
        </w:rPr>
        <w:t>study, Lan et al.</w:t>
      </w:r>
      <w:r w:rsidR="00112443" w:rsidRPr="009761FF">
        <w:rPr>
          <w:rFonts w:ascii="Arial Narrow" w:hAnsi="Arial Narrow"/>
          <w:sz w:val="24"/>
          <w:szCs w:val="24"/>
        </w:rPr>
        <w:t xml:space="preserve"> (2013) examine the effects of cross-border production sharing on pass-through dynamics. The phenomenon of cross</w:t>
      </w:r>
      <w:r w:rsidR="004401A0" w:rsidRPr="009761FF">
        <w:rPr>
          <w:rFonts w:ascii="Arial Narrow" w:hAnsi="Arial Narrow"/>
          <w:sz w:val="24"/>
          <w:szCs w:val="24"/>
        </w:rPr>
        <w:t>-</w:t>
      </w:r>
      <w:r w:rsidR="00112443" w:rsidRPr="009761FF">
        <w:rPr>
          <w:rFonts w:ascii="Arial Narrow" w:hAnsi="Arial Narrow"/>
          <w:sz w:val="24"/>
          <w:szCs w:val="24"/>
        </w:rPr>
        <w:t>border production sharing between countries has been facilitated by the rise in economic integration, which is characterised by multilateral trade liberalisations and technical advancements (</w:t>
      </w:r>
      <w:r w:rsidR="007F02A3" w:rsidRPr="009761FF">
        <w:rPr>
          <w:rFonts w:ascii="Arial Narrow" w:hAnsi="Arial Narrow"/>
          <w:sz w:val="24"/>
          <w:szCs w:val="24"/>
        </w:rPr>
        <w:t>Ndou, 2022</w:t>
      </w:r>
      <w:r w:rsidR="00112443" w:rsidRPr="009761FF">
        <w:rPr>
          <w:rFonts w:ascii="Arial Narrow" w:hAnsi="Arial Narrow"/>
          <w:sz w:val="24"/>
          <w:szCs w:val="24"/>
        </w:rPr>
        <w:t xml:space="preserve">). The adoption of price to market methods is facilitated by cross-border production sharing. According to Lan et al. (2013: 299), the presence of pricing to market for intermediate goods results in a lower degree of pass-through compared to situations where pricing to market is absent. </w:t>
      </w:r>
    </w:p>
    <w:p w:rsidR="00AD49F8" w:rsidRPr="009761FF" w:rsidRDefault="00AD49F8" w:rsidP="002D3C29">
      <w:pPr>
        <w:jc w:val="both"/>
        <w:rPr>
          <w:rFonts w:ascii="Arial Narrow" w:hAnsi="Arial Narrow"/>
          <w:sz w:val="24"/>
          <w:szCs w:val="24"/>
        </w:rPr>
      </w:pPr>
      <w:r w:rsidRPr="009761FF">
        <w:rPr>
          <w:rFonts w:ascii="Arial Narrow" w:hAnsi="Arial Narrow"/>
          <w:sz w:val="24"/>
          <w:szCs w:val="24"/>
        </w:rPr>
        <w:t xml:space="preserve">The analysis of literature shows that different factors in the Zimbabwean economy contradicts </w:t>
      </w:r>
      <w:r w:rsidR="009941BE" w:rsidRPr="009761FF">
        <w:rPr>
          <w:rFonts w:ascii="Arial Narrow" w:hAnsi="Arial Narrow"/>
          <w:sz w:val="24"/>
          <w:szCs w:val="24"/>
        </w:rPr>
        <w:t xml:space="preserve">whether ERPT will be compete or incomplete. Thus there is need to explore ERPT in the </w:t>
      </w:r>
      <w:r w:rsidR="00304535" w:rsidRPr="009761FF">
        <w:rPr>
          <w:rFonts w:ascii="Arial Narrow" w:hAnsi="Arial Narrow"/>
          <w:sz w:val="24"/>
          <w:szCs w:val="24"/>
        </w:rPr>
        <w:t>Zimbabwean</w:t>
      </w:r>
      <w:r w:rsidR="009941BE" w:rsidRPr="009761FF">
        <w:rPr>
          <w:rFonts w:ascii="Arial Narrow" w:hAnsi="Arial Narrow"/>
          <w:sz w:val="24"/>
          <w:szCs w:val="24"/>
        </w:rPr>
        <w:t xml:space="preserve"> context to establish whether it is complete or not. </w:t>
      </w:r>
    </w:p>
    <w:p w:rsidR="008B6CF6" w:rsidRPr="009761FF" w:rsidRDefault="008B6CF6" w:rsidP="008B6CF6">
      <w:pPr>
        <w:jc w:val="both"/>
        <w:rPr>
          <w:rFonts w:ascii="Arial Narrow" w:hAnsi="Arial Narrow" w:cs="Times New Roman"/>
          <w:b/>
          <w:sz w:val="24"/>
          <w:szCs w:val="24"/>
        </w:rPr>
      </w:pPr>
      <w:r w:rsidRPr="009761FF">
        <w:rPr>
          <w:rFonts w:ascii="Arial Narrow" w:hAnsi="Arial Narrow" w:cs="Times New Roman"/>
          <w:b/>
          <w:sz w:val="24"/>
          <w:szCs w:val="24"/>
        </w:rPr>
        <w:t>Empirical review</w:t>
      </w:r>
    </w:p>
    <w:p w:rsidR="008B2252" w:rsidRPr="009761FF" w:rsidRDefault="006159D6" w:rsidP="00E028E7">
      <w:pPr>
        <w:jc w:val="both"/>
        <w:rPr>
          <w:rFonts w:ascii="Arial Narrow" w:hAnsi="Arial Narrow"/>
          <w:sz w:val="24"/>
          <w:szCs w:val="24"/>
        </w:rPr>
      </w:pPr>
      <w:r w:rsidRPr="009761FF">
        <w:rPr>
          <w:rFonts w:ascii="Arial Narrow" w:hAnsi="Arial Narrow" w:cs="Times New Roman"/>
          <w:sz w:val="24"/>
          <w:szCs w:val="24"/>
        </w:rPr>
        <w:t>Numerous scholarly investigations have examined the Exchange Rate Pass-Through (ERPT) phenomenon primarily in wealthy nations (Tayl</w:t>
      </w:r>
      <w:r w:rsidR="007F02A3" w:rsidRPr="009761FF">
        <w:rPr>
          <w:rFonts w:ascii="Arial Narrow" w:hAnsi="Arial Narrow" w:cs="Times New Roman"/>
          <w:sz w:val="24"/>
          <w:szCs w:val="24"/>
        </w:rPr>
        <w:t>or, 2000; McCarthy, 2006</w:t>
      </w:r>
      <w:r w:rsidRPr="009761FF">
        <w:rPr>
          <w:rFonts w:ascii="Arial Narrow" w:hAnsi="Arial Narrow" w:cs="Times New Roman"/>
          <w:sz w:val="24"/>
          <w:szCs w:val="24"/>
        </w:rPr>
        <w:t xml:space="preserve">; Özyurt, 2016), with relatively less attention given to its analysis in developing countries (Akofio-Sowah, 2009; Razafimahefa, 2012; Lariau et al., 2016; Helmy et al., 2018). </w:t>
      </w:r>
      <w:r w:rsidR="008B2252" w:rsidRPr="009761FF">
        <w:rPr>
          <w:rFonts w:ascii="Arial Narrow" w:hAnsi="Arial Narrow" w:cs="Times New Roman"/>
          <w:sz w:val="24"/>
          <w:szCs w:val="24"/>
        </w:rPr>
        <w:t>While several research have examined the pass-through phenomenon in various countries, the findings have exhibited notable variations. A</w:t>
      </w:r>
      <w:r w:rsidR="00E34D7B" w:rsidRPr="009761FF">
        <w:rPr>
          <w:rFonts w:ascii="Arial Narrow" w:hAnsi="Arial Narrow" w:cs="Times New Roman"/>
          <w:sz w:val="24"/>
          <w:szCs w:val="24"/>
        </w:rPr>
        <w:t>ccording to Rowland (2004) and Menon (1995</w:t>
      </w:r>
      <w:r w:rsidR="008B2252" w:rsidRPr="009761FF">
        <w:rPr>
          <w:rFonts w:ascii="Arial Narrow" w:hAnsi="Arial Narrow" w:cs="Times New Roman"/>
          <w:sz w:val="24"/>
          <w:szCs w:val="24"/>
        </w:rPr>
        <w:t>), the disparity in outcomes can be attributed to variations in variable constructs, techniques, and model specification</w:t>
      </w:r>
      <w:r w:rsidR="007F02A3" w:rsidRPr="009761FF">
        <w:rPr>
          <w:rFonts w:ascii="Arial Narrow" w:hAnsi="Arial Narrow" w:cs="Times New Roman"/>
          <w:sz w:val="24"/>
          <w:szCs w:val="24"/>
        </w:rPr>
        <w:t>s.  According to Karoro (2007</w:t>
      </w:r>
      <w:r w:rsidR="008B2252" w:rsidRPr="009761FF">
        <w:rPr>
          <w:rFonts w:ascii="Arial Narrow" w:hAnsi="Arial Narrow" w:cs="Times New Roman"/>
          <w:sz w:val="24"/>
          <w:szCs w:val="24"/>
        </w:rPr>
        <w:t>), it is worth noting that the existing body of research mostly focuses on pass-through in developed economies, specifically the United Kingdom (UK) and the United States of America (USA).</w:t>
      </w:r>
      <w:r w:rsidR="00AD49E8" w:rsidRPr="009761FF">
        <w:rPr>
          <w:rFonts w:ascii="Arial Narrow" w:hAnsi="Arial Narrow" w:cs="Times New Roman"/>
          <w:sz w:val="24"/>
          <w:szCs w:val="24"/>
        </w:rPr>
        <w:t xml:space="preserve"> </w:t>
      </w:r>
      <w:r w:rsidR="00E028E7" w:rsidRPr="009761FF">
        <w:rPr>
          <w:rFonts w:ascii="Arial Narrow" w:hAnsi="Arial Narrow"/>
          <w:sz w:val="24"/>
          <w:szCs w:val="24"/>
        </w:rPr>
        <w:t xml:space="preserve">In their study, Stulz (2007) employs a Vector </w:t>
      </w:r>
      <w:r w:rsidR="00E028E7" w:rsidRPr="009761FF">
        <w:rPr>
          <w:rFonts w:ascii="Arial Narrow" w:hAnsi="Arial Narrow"/>
          <w:sz w:val="24"/>
          <w:szCs w:val="24"/>
        </w:rPr>
        <w:lastRenderedPageBreak/>
        <w:t xml:space="preserve">Autoregressive (VAR) model to analyse the Exchange Rate Pass-Through (ERPT) to domestic prices in Switzerland. The analysis is based on monthly data spanning the years 1976 to 2004. According to Stulz (2007), the level of pass-through to import prices is substantial, although it is </w:t>
      </w:r>
      <w:r w:rsidR="005A42EC" w:rsidRPr="009761FF">
        <w:rPr>
          <w:rFonts w:ascii="Arial Narrow" w:hAnsi="Arial Narrow"/>
          <w:sz w:val="24"/>
          <w:szCs w:val="24"/>
        </w:rPr>
        <w:t>milder</w:t>
      </w:r>
      <w:r w:rsidR="00E028E7" w:rsidRPr="009761FF">
        <w:rPr>
          <w:rFonts w:ascii="Arial Narrow" w:hAnsi="Arial Narrow"/>
          <w:sz w:val="24"/>
          <w:szCs w:val="24"/>
        </w:rPr>
        <w:t xml:space="preserve"> in the case of consumer prices.</w:t>
      </w:r>
      <w:r w:rsidR="00FC2254" w:rsidRPr="009761FF">
        <w:t xml:space="preserve"> </w:t>
      </w:r>
      <w:r w:rsidR="00FC2254" w:rsidRPr="009761FF">
        <w:rPr>
          <w:rFonts w:ascii="Arial Narrow" w:hAnsi="Arial Narrow"/>
          <w:sz w:val="24"/>
          <w:szCs w:val="24"/>
        </w:rPr>
        <w:t>According to the findings of Przystupa and Wróbel (2011), the pass-through effect in Poland is observed to be incomplete in both the short and long term. The evidence presented in their study also refutes the notion of exchange rate pass-through (ERPT) asymmetry in relation to currency depreciation and appreciation.</w:t>
      </w:r>
    </w:p>
    <w:p w:rsidR="00FC2254" w:rsidRPr="009761FF" w:rsidRDefault="00304535" w:rsidP="00E028E7">
      <w:pPr>
        <w:jc w:val="both"/>
        <w:rPr>
          <w:rFonts w:ascii="Arial Narrow" w:hAnsi="Arial Narrow"/>
          <w:sz w:val="24"/>
          <w:szCs w:val="24"/>
        </w:rPr>
      </w:pPr>
      <w:r w:rsidRPr="009761FF">
        <w:rPr>
          <w:rFonts w:ascii="Arial Narrow" w:hAnsi="Arial Narrow" w:cs="Times New Roman"/>
          <w:sz w:val="24"/>
          <w:szCs w:val="24"/>
        </w:rPr>
        <w:t>Despite the increasing body of material about exchange rate pass-through (ERPT) in developing ec</w:t>
      </w:r>
      <w:r w:rsidR="009F4DEA" w:rsidRPr="009761FF">
        <w:rPr>
          <w:rFonts w:ascii="Arial Narrow" w:hAnsi="Arial Narrow" w:cs="Times New Roman"/>
          <w:sz w:val="24"/>
          <w:szCs w:val="24"/>
        </w:rPr>
        <w:t>onomies, Hyder and Shah (2014</w:t>
      </w:r>
      <w:r w:rsidRPr="009761FF">
        <w:rPr>
          <w:rFonts w:ascii="Arial Narrow" w:hAnsi="Arial Narrow" w:cs="Times New Roman"/>
          <w:sz w:val="24"/>
          <w:szCs w:val="24"/>
        </w:rPr>
        <w:t xml:space="preserve">) contend that the existing literature remains predominantly focused on studies conducted in developed economies. </w:t>
      </w:r>
      <w:r w:rsidR="00FC2254" w:rsidRPr="009761FF">
        <w:rPr>
          <w:rFonts w:ascii="Arial Narrow" w:hAnsi="Arial Narrow"/>
          <w:sz w:val="24"/>
          <w:szCs w:val="24"/>
        </w:rPr>
        <w:t>In contrast to industrialised economies, the examination of exchange rate pass-through (ERPT) in developing economies has only begun to garner a</w:t>
      </w:r>
      <w:r w:rsidR="008A0D45" w:rsidRPr="009761FF">
        <w:rPr>
          <w:rFonts w:ascii="Arial Narrow" w:hAnsi="Arial Narrow"/>
          <w:sz w:val="24"/>
          <w:szCs w:val="24"/>
        </w:rPr>
        <w:t xml:space="preserve">ttention in recent years. Aron et al. </w:t>
      </w:r>
      <w:r w:rsidR="00FC2254" w:rsidRPr="009761FF">
        <w:rPr>
          <w:rFonts w:ascii="Arial Narrow" w:hAnsi="Arial Narrow"/>
          <w:sz w:val="24"/>
          <w:szCs w:val="24"/>
        </w:rPr>
        <w:t>(2014) have noted an increase in the empirical literature about exchange rate pass-through (ERPT) in developing nations in recent times.</w:t>
      </w:r>
      <w:r w:rsidR="00765895" w:rsidRPr="009761FF">
        <w:t xml:space="preserve"> </w:t>
      </w:r>
      <w:r w:rsidR="00765895" w:rsidRPr="009761FF">
        <w:rPr>
          <w:rFonts w:ascii="Arial Narrow" w:hAnsi="Arial Narrow"/>
          <w:sz w:val="24"/>
          <w:szCs w:val="24"/>
        </w:rPr>
        <w:t>In their study, Mihaljek and Klau (2001) examine the extent of exchange rate pass-through (ERPT) in a sample of 13 emerging economies, which includes South Africa. An ordinary least squares (OLS) model is employed to evaluate the pass-through effect on import and consumer prices. Accordin</w:t>
      </w:r>
      <w:r w:rsidR="008A0D45" w:rsidRPr="009761FF">
        <w:rPr>
          <w:rFonts w:ascii="Arial Narrow" w:hAnsi="Arial Narrow"/>
          <w:sz w:val="24"/>
          <w:szCs w:val="24"/>
        </w:rPr>
        <w:t>g to Mihaljek and Klau (2001</w:t>
      </w:r>
      <w:r w:rsidR="00765895" w:rsidRPr="009761FF">
        <w:rPr>
          <w:rFonts w:ascii="Arial Narrow" w:hAnsi="Arial Narrow"/>
          <w:sz w:val="24"/>
          <w:szCs w:val="24"/>
        </w:rPr>
        <w:t>), the researchers observe a strong and simultaneous correlation between fluctuations in exchange rates and domestic inflation, as opposed to changes</w:t>
      </w:r>
      <w:r w:rsidR="000C0FC5" w:rsidRPr="009761FF">
        <w:rPr>
          <w:rFonts w:ascii="Arial Narrow" w:hAnsi="Arial Narrow"/>
          <w:sz w:val="24"/>
          <w:szCs w:val="24"/>
        </w:rPr>
        <w:t xml:space="preserve"> in import prices. Rowland (2018</w:t>
      </w:r>
      <w:r w:rsidR="00765895" w:rsidRPr="009761FF">
        <w:rPr>
          <w:rFonts w:ascii="Arial Narrow" w:hAnsi="Arial Narrow"/>
          <w:sz w:val="24"/>
          <w:szCs w:val="24"/>
        </w:rPr>
        <w:t>) employs an unrestricted vector autoregressive (VAR) model to examine the extent of exchange rate pass-through (ERPT) to domestic inflation in Colombia. The analysis is conducted using monthly data spanning the period from 1983 to 2002. The findings of the study indicate a robust transmission of changes in exchange rates to import prices. Approximately 80 percent of the fluctuation in the exchange rate is expected to be reflected in import prices within a one-year period. Conversely, only 28 percent and 20 percent of this variation are anticipated to be transferred to producer and consumer prices, respectively.</w:t>
      </w:r>
    </w:p>
    <w:p w:rsidR="00765895" w:rsidRPr="009761FF" w:rsidRDefault="00765895" w:rsidP="00E028E7">
      <w:pPr>
        <w:jc w:val="both"/>
        <w:rPr>
          <w:rFonts w:ascii="Arial Narrow" w:hAnsi="Arial Narrow"/>
          <w:sz w:val="24"/>
          <w:szCs w:val="24"/>
        </w:rPr>
      </w:pPr>
      <w:r w:rsidRPr="009761FF">
        <w:rPr>
          <w:rFonts w:ascii="Arial Narrow" w:hAnsi="Arial Narrow"/>
          <w:sz w:val="24"/>
          <w:szCs w:val="24"/>
        </w:rPr>
        <w:t>The study conducted by Razafimahefa (2012) offer</w:t>
      </w:r>
      <w:r w:rsidR="00AD49E8" w:rsidRPr="009761FF">
        <w:rPr>
          <w:rFonts w:ascii="Arial Narrow" w:hAnsi="Arial Narrow"/>
          <w:sz w:val="24"/>
          <w:szCs w:val="24"/>
        </w:rPr>
        <w:t xml:space="preserve">s a thorough examination of </w:t>
      </w:r>
      <w:r w:rsidRPr="009761FF">
        <w:rPr>
          <w:rFonts w:ascii="Arial Narrow" w:hAnsi="Arial Narrow"/>
          <w:sz w:val="24"/>
          <w:szCs w:val="24"/>
        </w:rPr>
        <w:t>ERPT phenomenon specifically within the sub-Saharan African region. The findings indicate that the mean level of Economic Rent from Petroleum and Gas (ERPT) in th</w:t>
      </w:r>
      <w:r w:rsidR="00390E70" w:rsidRPr="009761FF">
        <w:rPr>
          <w:rFonts w:ascii="Arial Narrow" w:hAnsi="Arial Narrow"/>
          <w:sz w:val="24"/>
          <w:szCs w:val="24"/>
        </w:rPr>
        <w:t>e sub-Saharan Africa region is 1</w:t>
      </w:r>
      <w:r w:rsidRPr="009761FF">
        <w:rPr>
          <w:rFonts w:ascii="Arial Narrow" w:hAnsi="Arial Narrow"/>
          <w:sz w:val="24"/>
          <w:szCs w:val="24"/>
        </w:rPr>
        <w:t>0 percent. However, it has been found that the magnitude is comparatively lower in nations that adhere to flexible exchange rate regimes.  According to Razafimahefa (2012), there has been a decrease of around 50 percent in pass-through rates since the mid-1990s. The drop in pass-through is attributed by the author to changes in political and macroeconomic conditions in sub-Saharan Africa.</w:t>
      </w:r>
      <w:r w:rsidR="00D332CF" w:rsidRPr="009761FF">
        <w:t xml:space="preserve"> </w:t>
      </w:r>
      <w:r w:rsidR="00D332CF" w:rsidRPr="009761FF">
        <w:rPr>
          <w:rFonts w:ascii="Arial Narrow" w:hAnsi="Arial Narrow"/>
          <w:sz w:val="24"/>
          <w:szCs w:val="24"/>
        </w:rPr>
        <w:t xml:space="preserve">In a manner analogous to the </w:t>
      </w:r>
      <w:r w:rsidR="000C0FC5" w:rsidRPr="009761FF">
        <w:rPr>
          <w:rFonts w:ascii="Arial Narrow" w:hAnsi="Arial Narrow"/>
          <w:sz w:val="24"/>
          <w:szCs w:val="24"/>
        </w:rPr>
        <w:t>study conducted by Omisakin (201</w:t>
      </w:r>
      <w:r w:rsidR="00E83A7E" w:rsidRPr="009761FF">
        <w:rPr>
          <w:rFonts w:ascii="Arial Narrow" w:hAnsi="Arial Narrow"/>
          <w:sz w:val="24"/>
          <w:szCs w:val="24"/>
        </w:rPr>
        <w:t>9)</w:t>
      </w:r>
      <w:r w:rsidR="000C0FC5" w:rsidRPr="009761FF">
        <w:rPr>
          <w:rFonts w:ascii="Arial Narrow" w:hAnsi="Arial Narrow"/>
          <w:sz w:val="24"/>
          <w:szCs w:val="24"/>
        </w:rPr>
        <w:t xml:space="preserve"> employ McCarthy's (2006</w:t>
      </w:r>
      <w:r w:rsidR="00D332CF" w:rsidRPr="009761FF">
        <w:rPr>
          <w:rFonts w:ascii="Arial Narrow" w:hAnsi="Arial Narrow"/>
          <w:sz w:val="24"/>
          <w:szCs w:val="24"/>
        </w:rPr>
        <w:t xml:space="preserve">) methodology, specifically utilising a vector autoregression (VAR) model that incorporates pricing dynamics across the distribution chain. Their objective is to quantify the extent of exchange rate pass-through (ERPT) to consumer prices within the context of Maldives. The findings indicate that there is a 79 percent pass-through rate to consumer prices within a one-year timeframe. </w:t>
      </w:r>
      <w:r w:rsidR="00E83A7E" w:rsidRPr="009761FF">
        <w:rPr>
          <w:rFonts w:ascii="Arial Narrow" w:hAnsi="Arial Narrow"/>
          <w:sz w:val="24"/>
          <w:szCs w:val="24"/>
        </w:rPr>
        <w:t xml:space="preserve">For Mozambique, Aisen (2021) found that ERPT to consumer prices was 0.53% Empirical studies show that different levels of ERPT are realised in different countries. </w:t>
      </w:r>
    </w:p>
    <w:p w:rsidR="00C351CE" w:rsidRPr="009761FF" w:rsidRDefault="00C351CE" w:rsidP="00C351CE">
      <w:pPr>
        <w:pStyle w:val="Heading1"/>
      </w:pPr>
      <w:r w:rsidRPr="009761FF">
        <w:t>METHODOLOGY</w:t>
      </w:r>
    </w:p>
    <w:p w:rsidR="00C351CE" w:rsidRPr="009761FF" w:rsidRDefault="00105CAD" w:rsidP="00C351CE">
      <w:pPr>
        <w:jc w:val="both"/>
        <w:rPr>
          <w:rFonts w:ascii="Arial Narrow" w:hAnsi="Arial Narrow"/>
          <w:sz w:val="24"/>
          <w:szCs w:val="24"/>
        </w:rPr>
      </w:pPr>
      <w:r w:rsidRPr="009761FF">
        <w:rPr>
          <w:rFonts w:ascii="Arial Narrow" w:hAnsi="Arial Narrow"/>
          <w:sz w:val="24"/>
          <w:szCs w:val="24"/>
        </w:rPr>
        <w:t xml:space="preserve">The research methodology contains the tools and techniques that are utilised in conducting an empirical study. This section presents the methodology that was applied in the analysis of ERPT in Zimbabwe. </w:t>
      </w:r>
    </w:p>
    <w:p w:rsidR="00105CAD" w:rsidRPr="009761FF" w:rsidRDefault="00DF452C" w:rsidP="00C351CE">
      <w:pPr>
        <w:jc w:val="both"/>
        <w:rPr>
          <w:rFonts w:ascii="Arial Narrow" w:hAnsi="Arial Narrow"/>
          <w:b/>
          <w:sz w:val="24"/>
          <w:szCs w:val="24"/>
        </w:rPr>
      </w:pPr>
      <w:r w:rsidRPr="009761FF">
        <w:rPr>
          <w:rFonts w:ascii="Arial Narrow" w:hAnsi="Arial Narrow"/>
          <w:b/>
          <w:sz w:val="24"/>
          <w:szCs w:val="24"/>
        </w:rPr>
        <w:t>Model specification</w:t>
      </w:r>
    </w:p>
    <w:p w:rsidR="00A57DF6" w:rsidRPr="009761FF" w:rsidRDefault="00CA6887" w:rsidP="00445020">
      <w:pPr>
        <w:jc w:val="both"/>
        <w:rPr>
          <w:rFonts w:ascii="Arial Narrow" w:hAnsi="Arial Narrow"/>
        </w:rPr>
      </w:pPr>
      <w:r w:rsidRPr="009761FF">
        <w:rPr>
          <w:rFonts w:ascii="Arial Narrow" w:hAnsi="Arial Narrow"/>
          <w:sz w:val="24"/>
          <w:szCs w:val="24"/>
        </w:rPr>
        <w:lastRenderedPageBreak/>
        <w:t xml:space="preserve">Over time, the method of choice for estimating ERPT has seen continuous changes. The methodology of Ordinary Least Squares (OLS) regressions was very prevalent prior to the 1980s. </w:t>
      </w:r>
      <w:r w:rsidR="00D05F02" w:rsidRPr="009761FF">
        <w:rPr>
          <w:rFonts w:ascii="Arial Narrow" w:hAnsi="Arial Narrow"/>
          <w:sz w:val="24"/>
          <w:szCs w:val="24"/>
        </w:rPr>
        <w:t xml:space="preserve">The </w:t>
      </w:r>
      <w:r w:rsidR="00A95669" w:rsidRPr="009761FF">
        <w:rPr>
          <w:rFonts w:ascii="Arial Narrow" w:hAnsi="Arial Narrow"/>
          <w:sz w:val="24"/>
          <w:szCs w:val="24"/>
        </w:rPr>
        <w:t>criticism</w:t>
      </w:r>
      <w:r w:rsidR="00D05F02" w:rsidRPr="009761FF">
        <w:rPr>
          <w:rFonts w:ascii="Arial Narrow" w:hAnsi="Arial Narrow"/>
          <w:sz w:val="24"/>
          <w:szCs w:val="24"/>
        </w:rPr>
        <w:t xml:space="preserve"> levelled against OLS have prompted the development</w:t>
      </w:r>
      <w:r w:rsidRPr="009761FF">
        <w:rPr>
          <w:rFonts w:ascii="Arial Narrow" w:hAnsi="Arial Narrow"/>
          <w:sz w:val="24"/>
          <w:szCs w:val="24"/>
        </w:rPr>
        <w:t xml:space="preserve"> of alternative techniques such the Vector Autoregression (VAR) method introduced by Sims in the 1980s, as well as the Bayesian Vector Autoregression (BVAR) and Dynamic Stochastic General Equilibrium (DSGE) mo</w:t>
      </w:r>
      <w:r w:rsidR="00C26E07" w:rsidRPr="009761FF">
        <w:rPr>
          <w:rFonts w:ascii="Arial Narrow" w:hAnsi="Arial Narrow"/>
          <w:sz w:val="24"/>
          <w:szCs w:val="24"/>
        </w:rPr>
        <w:t>dels. According to Mwase (2006</w:t>
      </w:r>
      <w:r w:rsidRPr="009761FF">
        <w:rPr>
          <w:rFonts w:ascii="Arial Narrow" w:hAnsi="Arial Narrow"/>
          <w:sz w:val="24"/>
          <w:szCs w:val="24"/>
        </w:rPr>
        <w:t>), many economic strategies are commonly employed to estimate Exchange Rate Pass-Through (ERPT). These techniques include single equation econometric models, Vector Autoregressive (VAR) models, Vector Error Correction Models (VECMs), structural macroeconomic models, and Dynamic Stochastic General Equilibrium (DSGE) models.</w:t>
      </w:r>
      <w:r w:rsidR="00445020" w:rsidRPr="009761FF">
        <w:rPr>
          <w:rFonts w:ascii="Arial Narrow" w:hAnsi="Arial Narrow"/>
          <w:sz w:val="24"/>
          <w:szCs w:val="24"/>
        </w:rPr>
        <w:t xml:space="preserve"> The study utilises VECM</w:t>
      </w:r>
      <w:r w:rsidR="003C7AAF" w:rsidRPr="009761FF">
        <w:rPr>
          <w:rFonts w:ascii="Arial Narrow" w:hAnsi="Arial Narrow"/>
          <w:sz w:val="24"/>
          <w:szCs w:val="24"/>
        </w:rPr>
        <w:t xml:space="preserve"> to analyse </w:t>
      </w:r>
      <w:r w:rsidR="00C26E07" w:rsidRPr="009761FF">
        <w:rPr>
          <w:rFonts w:ascii="Arial Narrow" w:hAnsi="Arial Narrow"/>
          <w:sz w:val="24"/>
          <w:szCs w:val="24"/>
        </w:rPr>
        <w:t>the nature of ERPT in Zimbabwe. According to Zeugner (2002</w:t>
      </w:r>
      <w:r w:rsidR="00A57DF6" w:rsidRPr="009761FF">
        <w:rPr>
          <w:rFonts w:ascii="Arial Narrow" w:hAnsi="Arial Narrow"/>
          <w:sz w:val="24"/>
          <w:szCs w:val="24"/>
        </w:rPr>
        <w:t>), Vector Error Correction Models (VECMs) are a type of Vector Autoregressive Models (VARs) that were developed to handle nonstationary variables that exhibit cointegration. Ac</w:t>
      </w:r>
      <w:r w:rsidR="00C26E07" w:rsidRPr="009761FF">
        <w:rPr>
          <w:rFonts w:ascii="Arial Narrow" w:hAnsi="Arial Narrow"/>
          <w:sz w:val="24"/>
          <w:szCs w:val="24"/>
        </w:rPr>
        <w:t>cording to Hill et al. (2011</w:t>
      </w:r>
      <w:r w:rsidR="00A57DF6" w:rsidRPr="009761FF">
        <w:rPr>
          <w:rFonts w:ascii="Arial Narrow" w:hAnsi="Arial Narrow"/>
          <w:sz w:val="24"/>
          <w:szCs w:val="24"/>
        </w:rPr>
        <w:t>), a Vector Error Correction Model (VECM) is a multivariate dynamic model that allows for the inclusion of cointegrated interactions across variables. Similar to vector autoregressions (VARs), vector error correction models (VECMs) are likewise a valuable tool in the field of economi</w:t>
      </w:r>
      <w:r w:rsidR="008253A4" w:rsidRPr="009761FF">
        <w:rPr>
          <w:rFonts w:ascii="Arial Narrow" w:hAnsi="Arial Narrow"/>
          <w:sz w:val="24"/>
          <w:szCs w:val="24"/>
        </w:rPr>
        <w:t>c forecasting (Lastrapes 2001</w:t>
      </w:r>
      <w:r w:rsidR="00A57DF6" w:rsidRPr="009761FF">
        <w:rPr>
          <w:rFonts w:ascii="Arial Narrow" w:hAnsi="Arial Narrow"/>
          <w:sz w:val="24"/>
          <w:szCs w:val="24"/>
        </w:rPr>
        <w:t>). In contrast to vector autoregressions (VARs), vector error correction models (VECMs) provide the ability to incorporate the examination of both short-term and long-term relationships among variables in cases where these variables exhibit cointegration. This suggests that a Vector Error Correction Model (VECM) possesses the ability to circumvent the issue of losing long-term information, which is a concern in Vector Autoregressive Models (VARs) (Brooks, 2008: 293). The study estimates VECM as follows</w:t>
      </w:r>
    </w:p>
    <w:p w:rsidR="00A57DF6" w:rsidRPr="009761FF" w:rsidRDefault="00A3566B" w:rsidP="00A57DF6">
      <w:pPr>
        <w:spacing w:line="360" w:lineRule="auto"/>
        <w:jc w:val="both"/>
        <w:rPr>
          <w:rFonts w:ascii="Times New Roman" w:eastAsiaTheme="minorEastAsia" w:hAnsi="Times New Roman" w:cs="Times New Roman"/>
          <w:iCs/>
          <w:sz w:val="24"/>
          <w:szCs w:val="24"/>
          <w:lang w:val="en-ZW"/>
        </w:rPr>
      </w:pPr>
      <m:oMath>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rPr>
              <m:t>∆log X</m:t>
            </m:r>
          </m:e>
          <m:sub>
            <m:r>
              <w:rPr>
                <w:rFonts w:ascii="Cambria Math" w:hAnsi="Cambria Math" w:cs="Times New Roman"/>
                <w:sz w:val="24"/>
                <w:szCs w:val="24"/>
              </w:rPr>
              <m:t xml:space="preserve">t </m:t>
            </m:r>
          </m:sub>
        </m:sSub>
      </m:oMath>
      <w:r w:rsidR="00A57DF6" w:rsidRPr="009761FF">
        <w:rPr>
          <w:rFonts w:ascii="Times New Roman" w:eastAsiaTheme="minorEastAsia" w:hAnsi="Times New Roman" w:cs="Times New Roman"/>
          <w:sz w:val="24"/>
          <w:szCs w:val="24"/>
        </w:rPr>
        <w:t xml:space="preserve"> = </w:t>
      </w:r>
      <m:oMath>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rPr>
              <m:t>γ</m:t>
            </m:r>
          </m:e>
          <m:sub>
            <m:r>
              <w:rPr>
                <w:rFonts w:ascii="Cambria Math" w:hAnsi="Cambria Math" w:cs="Times New Roman"/>
                <w:sz w:val="24"/>
                <w:szCs w:val="24"/>
              </w:rPr>
              <m:t xml:space="preserve">1 </m:t>
            </m:r>
          </m:sub>
        </m:sSub>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rPr>
              <m:t>∆log X</m:t>
            </m:r>
          </m:e>
          <m:sub>
            <m:r>
              <w:rPr>
                <w:rFonts w:ascii="Cambria Math" w:hAnsi="Cambria Math" w:cs="Times New Roman"/>
                <w:sz w:val="24"/>
                <w:szCs w:val="24"/>
              </w:rPr>
              <m:t xml:space="preserve">t-1 </m:t>
            </m:r>
          </m:sub>
        </m:sSub>
      </m:oMath>
      <w:r w:rsidR="00A57DF6" w:rsidRPr="009761FF">
        <w:rPr>
          <w:rFonts w:ascii="Times New Roman" w:eastAsiaTheme="minorEastAsia" w:hAnsi="Times New Roman" w:cs="Times New Roman"/>
          <w:iCs/>
          <w:sz w:val="24"/>
          <w:szCs w:val="24"/>
          <w:lang w:val="en-ZW"/>
        </w:rPr>
        <w:t xml:space="preserve">+……+ </w:t>
      </w:r>
      <m:oMath>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rPr>
              <m:t>γ</m:t>
            </m:r>
          </m:e>
          <m:sub>
            <m:r>
              <w:rPr>
                <w:rFonts w:ascii="Cambria Math" w:hAnsi="Cambria Math" w:cs="Times New Roman"/>
                <w:sz w:val="24"/>
                <w:szCs w:val="24"/>
              </w:rPr>
              <m:t xml:space="preserve">k-1 </m:t>
            </m:r>
          </m:sub>
        </m:sSub>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rPr>
              <m:t>∆ logX</m:t>
            </m:r>
          </m:e>
          <m:sub>
            <m:r>
              <w:rPr>
                <w:rFonts w:ascii="Cambria Math" w:hAnsi="Cambria Math" w:cs="Times New Roman"/>
                <w:sz w:val="24"/>
                <w:szCs w:val="24"/>
              </w:rPr>
              <m:t xml:space="preserve">t-k </m:t>
            </m:r>
          </m:sub>
        </m:sSub>
      </m:oMath>
      <w:r w:rsidR="00A57DF6" w:rsidRPr="009761FF">
        <w:rPr>
          <w:rFonts w:ascii="Times New Roman" w:eastAsiaTheme="minorEastAsia" w:hAnsi="Times New Roman" w:cs="Times New Roman"/>
          <w:iCs/>
          <w:sz w:val="24"/>
          <w:szCs w:val="24"/>
          <w:lang w:val="en-ZW"/>
        </w:rPr>
        <w:t xml:space="preserve"> +  </w:t>
      </w:r>
      <m:oMath>
        <m:r>
          <w:rPr>
            <w:rFonts w:ascii="Cambria Math" w:hAnsi="Cambria Math" w:cs="Times New Roman"/>
            <w:sz w:val="24"/>
            <w:szCs w:val="24"/>
            <w:lang w:val="en-ZW"/>
          </w:rPr>
          <m:t>βlog</m:t>
        </m:r>
        <m:sSub>
          <m:sSubPr>
            <m:ctrlPr>
              <w:rPr>
                <w:rFonts w:ascii="Cambria Math" w:hAnsi="Cambria Math" w:cs="Times New Roman"/>
                <w:i/>
                <w:iCs/>
                <w:sz w:val="24"/>
                <w:szCs w:val="24"/>
                <w:lang w:val="en-ZW"/>
              </w:rPr>
            </m:ctrlPr>
          </m:sSubPr>
          <m:e>
            <m:r>
              <w:rPr>
                <w:rFonts w:ascii="Cambria Math" w:eastAsiaTheme="minorEastAsia" w:hAnsi="Cambria Math" w:cs="Times New Roman"/>
                <w:sz w:val="24"/>
                <w:szCs w:val="24"/>
              </w:rPr>
              <m:t>X</m:t>
            </m:r>
          </m:e>
          <m:sub>
            <m:r>
              <w:rPr>
                <w:rFonts w:ascii="Cambria Math" w:hAnsi="Cambria Math" w:cs="Times New Roman"/>
                <w:sz w:val="24"/>
                <w:szCs w:val="24"/>
              </w:rPr>
              <m:t xml:space="preserve">t-1  </m:t>
            </m:r>
          </m:sub>
        </m:sSub>
        <m:r>
          <w:rPr>
            <w:rFonts w:ascii="Cambria Math" w:hAnsi="Cambria Math" w:cs="Times New Roman"/>
            <w:sz w:val="24"/>
            <w:szCs w:val="24"/>
            <w:lang w:val="en-ZW"/>
          </w:rPr>
          <m:t>+</m:t>
        </m:r>
      </m:oMath>
      <w:r w:rsidR="00A57DF6" w:rsidRPr="009761FF">
        <w:rPr>
          <w:rFonts w:ascii="Times New Roman" w:eastAsiaTheme="minorEastAsia" w:hAnsi="Times New Roman" w:cs="Times New Roman"/>
          <w:iCs/>
          <w:sz w:val="24"/>
          <w:szCs w:val="24"/>
          <w:lang w:val="en-ZW"/>
        </w:rPr>
        <w:t xml:space="preserve"> </w:t>
      </w:r>
      <m:oMath>
        <m:sSub>
          <m:sSubPr>
            <m:ctrlPr>
              <w:rPr>
                <w:rFonts w:ascii="Cambria Math" w:hAnsi="Cambria Math" w:cs="Times New Roman"/>
                <w:i/>
                <w:iCs/>
                <w:sz w:val="24"/>
                <w:szCs w:val="24"/>
                <w:lang w:val="en-ZW"/>
              </w:rPr>
            </m:ctrlPr>
          </m:sSubPr>
          <m:e>
            <m:r>
              <w:rPr>
                <w:rFonts w:ascii="Cambria Math" w:hAnsi="Cambria Math" w:cs="Times New Roman"/>
                <w:sz w:val="24"/>
                <w:szCs w:val="24"/>
                <w:lang w:val="en-ZW"/>
              </w:rPr>
              <m:t>ε</m:t>
            </m:r>
          </m:e>
          <m:sub>
            <m:r>
              <w:rPr>
                <w:rFonts w:ascii="Cambria Math" w:hAnsi="Cambria Math" w:cs="Times New Roman"/>
                <w:sz w:val="24"/>
                <w:szCs w:val="24"/>
              </w:rPr>
              <m:t xml:space="preserve">t  </m:t>
            </m:r>
          </m:sub>
        </m:sSub>
        <m:r>
          <m:rPr>
            <m:sty m:val="p"/>
          </m:rPr>
          <w:rPr>
            <w:rFonts w:ascii="Cambria Math" w:eastAsiaTheme="minorEastAsia" w:hAnsi="Cambria Math" w:cs="Times New Roman"/>
            <w:sz w:val="24"/>
            <w:szCs w:val="24"/>
            <w:lang w:val="en-ZW"/>
          </w:rPr>
          <m:t xml:space="preserve"> </m:t>
        </m:r>
      </m:oMath>
      <w:r w:rsidR="00A57DF6" w:rsidRPr="009761FF">
        <w:rPr>
          <w:rFonts w:ascii="Times New Roman" w:eastAsiaTheme="minorEastAsia" w:hAnsi="Times New Roman" w:cs="Times New Roman"/>
          <w:iCs/>
          <w:sz w:val="24"/>
          <w:szCs w:val="24"/>
          <w:lang w:val="en-ZW"/>
        </w:rPr>
        <w:t xml:space="preserve"> </w:t>
      </w:r>
      <m:oMath>
        <m:r>
          <w:rPr>
            <w:rFonts w:ascii="Cambria Math" w:hAnsi="Cambria Math" w:cs="Times New Roman"/>
            <w:sz w:val="24"/>
            <w:szCs w:val="24"/>
            <w:lang w:val="en-ZW"/>
          </w:rPr>
          <m:t xml:space="preserve"> </m:t>
        </m:r>
      </m:oMath>
      <w:r w:rsidR="00C0254F" w:rsidRPr="009761FF">
        <w:rPr>
          <w:rFonts w:ascii="Times New Roman" w:eastAsiaTheme="minorEastAsia" w:hAnsi="Times New Roman" w:cs="Times New Roman"/>
          <w:sz w:val="24"/>
          <w:szCs w:val="24"/>
          <w:lang w:val="en-ZW"/>
        </w:rPr>
        <w:t>…………..</w:t>
      </w:r>
      <w:r w:rsidR="00C0254F" w:rsidRPr="009761FF">
        <w:rPr>
          <w:rFonts w:ascii="Arial Narrow" w:hAnsi="Arial Narrow"/>
          <w:b/>
          <w:i/>
        </w:rPr>
        <w:t>Model 1</w:t>
      </w:r>
    </w:p>
    <w:p w:rsidR="00F22B51" w:rsidRPr="009761FF" w:rsidRDefault="00F22B51" w:rsidP="00F22B51">
      <w:pPr>
        <w:jc w:val="both"/>
        <w:rPr>
          <w:rFonts w:ascii="Arial Narrow" w:eastAsiaTheme="minorEastAsia" w:hAnsi="Arial Narrow"/>
          <w:iCs/>
          <w:sz w:val="24"/>
          <w:szCs w:val="24"/>
          <w:lang w:val="en-ZW"/>
        </w:rPr>
      </w:pPr>
      <w:r w:rsidRPr="009761FF">
        <w:rPr>
          <w:rFonts w:ascii="Arial Narrow" w:hAnsi="Arial Narrow"/>
        </w:rPr>
        <w:t xml:space="preserve">Where </w:t>
      </w:r>
      <m:oMath>
        <m:sSub>
          <m:sSubPr>
            <m:ctrlPr>
              <w:rPr>
                <w:rFonts w:ascii="Cambria Math" w:hAnsi="Cambria Math" w:cs="Times New Roman"/>
                <w:i/>
                <w:iCs/>
                <w:sz w:val="24"/>
                <w:szCs w:val="24"/>
                <w:lang w:val="en-ZW"/>
              </w:rPr>
            </m:ctrlPr>
          </m:sSubPr>
          <m:e>
            <m:r>
              <w:rPr>
                <w:rFonts w:ascii="Cambria Math" w:hAnsi="Cambria Math" w:cs="Times New Roman"/>
                <w:sz w:val="24"/>
                <w:szCs w:val="24"/>
                <w:lang w:val="en-ZW"/>
              </w:rPr>
              <m:t>ε</m:t>
            </m:r>
          </m:e>
          <m:sub>
            <m:r>
              <w:rPr>
                <w:rFonts w:ascii="Cambria Math" w:hAnsi="Cambria Math" w:cs="Times New Roman"/>
                <w:sz w:val="24"/>
                <w:szCs w:val="24"/>
              </w:rPr>
              <m:t xml:space="preserve">t </m:t>
            </m:r>
          </m:sub>
        </m:sSub>
        <m:r>
          <w:rPr>
            <w:rFonts w:ascii="Cambria Math" w:hAnsi="Cambria Math" w:cs="Times New Roman"/>
            <w:sz w:val="24"/>
            <w:szCs w:val="24"/>
            <w:lang w:val="en-ZW"/>
          </w:rPr>
          <m:t>≈</m:t>
        </m:r>
      </m:oMath>
      <w:r w:rsidR="00C0254F" w:rsidRPr="009761FF">
        <w:rPr>
          <w:rFonts w:ascii="Arial Narrow" w:eastAsiaTheme="minorEastAsia" w:hAnsi="Arial Narrow" w:cs="Times New Roman"/>
          <w:iCs/>
          <w:sz w:val="24"/>
          <w:szCs w:val="24"/>
          <w:lang w:val="en-ZW"/>
        </w:rPr>
        <w:t>idd (0,</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oMath>
      <w:r w:rsidR="00C0254F" w:rsidRPr="009761FF">
        <w:rPr>
          <w:rFonts w:ascii="Arial Narrow" w:eastAsiaTheme="minorEastAsia" w:hAnsi="Arial Narrow" w:cs="Times New Roman"/>
          <w:sz w:val="24"/>
          <w:szCs w:val="24"/>
        </w:rPr>
        <w:t>)</w:t>
      </w:r>
    </w:p>
    <w:p w:rsidR="00F22B51" w:rsidRPr="009761FF" w:rsidRDefault="00A3566B" w:rsidP="00F22B51">
      <w:pPr>
        <w:jc w:val="both"/>
        <w:rPr>
          <w:rFonts w:ascii="Arial Narrow" w:eastAsiaTheme="minorEastAsia" w:hAnsi="Arial Narrow"/>
          <w:iCs/>
          <w:sz w:val="20"/>
          <w:szCs w:val="20"/>
          <w:lang w:val="en-ZW"/>
        </w:rPr>
      </w:pPr>
      <m:oMath>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rPr>
              <m:t>X</m:t>
            </m:r>
          </m:e>
          <m:sub>
            <m:r>
              <w:rPr>
                <w:rFonts w:ascii="Cambria Math" w:hAnsi="Cambria Math" w:cs="Times New Roman"/>
                <w:sz w:val="24"/>
                <w:szCs w:val="24"/>
              </w:rPr>
              <m:t xml:space="preserve">t </m:t>
            </m:r>
          </m:sub>
        </m:sSub>
      </m:oMath>
      <w:r w:rsidR="00F22B51" w:rsidRPr="009761FF">
        <w:rPr>
          <w:rFonts w:ascii="Arial Narrow" w:eastAsiaTheme="minorEastAsia" w:hAnsi="Arial Narrow"/>
          <w:iCs/>
          <w:sz w:val="24"/>
          <w:szCs w:val="24"/>
          <w:lang w:val="en-ZW"/>
        </w:rPr>
        <w:t xml:space="preserve">= </w:t>
      </w:r>
      <w:r w:rsidR="00F22B51" w:rsidRPr="009761FF">
        <w:rPr>
          <w:rFonts w:ascii="Arial Narrow" w:eastAsiaTheme="minorEastAsia" w:hAnsi="Arial Narrow"/>
          <w:iCs/>
          <w:sz w:val="20"/>
          <w:szCs w:val="20"/>
          <w:lang w:val="en-ZW"/>
        </w:rPr>
        <w:t>(</w:t>
      </w:r>
      <m:oMath>
        <m:sSub>
          <m:sSubPr>
            <m:ctrlPr>
              <w:rPr>
                <w:rFonts w:ascii="Cambria Math" w:hAnsi="Cambria Math" w:cs="Times New Roman"/>
                <w:i/>
                <w:iCs/>
                <w:sz w:val="20"/>
                <w:szCs w:val="20"/>
                <w:lang w:val="en-ZW"/>
              </w:rPr>
            </m:ctrlPr>
          </m:sSubPr>
          <m:e>
            <m:r>
              <w:rPr>
                <w:rFonts w:ascii="Cambria Math" w:hAnsi="Cambria Math" w:cs="Times New Roman"/>
                <w:sz w:val="20"/>
                <w:szCs w:val="20"/>
                <w:lang w:val="en-ZW"/>
              </w:rPr>
              <m:t>OI</m:t>
            </m:r>
          </m:e>
          <m:sub>
            <m:r>
              <w:rPr>
                <w:rFonts w:ascii="Cambria Math" w:hAnsi="Cambria Math" w:cs="Times New Roman"/>
                <w:sz w:val="20"/>
                <w:szCs w:val="20"/>
              </w:rPr>
              <m:t xml:space="preserve">t </m:t>
            </m:r>
          </m:sub>
        </m:sSub>
        <m:r>
          <w:rPr>
            <w:rFonts w:ascii="Cambria Math" w:hAnsi="Cambria Math" w:cs="Times New Roman"/>
            <w:sz w:val="20"/>
            <w:szCs w:val="20"/>
            <w:lang w:val="en-ZW"/>
          </w:rPr>
          <m:t xml:space="preserve">:Oil prices; </m:t>
        </m:r>
        <m:sSub>
          <m:sSubPr>
            <m:ctrlPr>
              <w:rPr>
                <w:rFonts w:ascii="Cambria Math" w:hAnsi="Cambria Math" w:cs="Times New Roman"/>
                <w:i/>
                <w:iCs/>
                <w:sz w:val="20"/>
                <w:szCs w:val="20"/>
                <w:lang w:val="en-ZW"/>
              </w:rPr>
            </m:ctrlPr>
          </m:sSubPr>
          <m:e>
            <m:r>
              <w:rPr>
                <w:rFonts w:ascii="Cambria Math" w:hAnsi="Cambria Math" w:cs="Times New Roman"/>
                <w:sz w:val="20"/>
                <w:szCs w:val="20"/>
                <w:lang w:val="en-ZW"/>
              </w:rPr>
              <m:t>ZAR</m:t>
            </m:r>
          </m:e>
          <m:sub>
            <m:r>
              <w:rPr>
                <w:rFonts w:ascii="Cambria Math" w:hAnsi="Cambria Math" w:cs="Times New Roman"/>
                <w:sz w:val="20"/>
                <w:szCs w:val="20"/>
              </w:rPr>
              <m:t xml:space="preserve">t </m:t>
            </m:r>
          </m:sub>
        </m:sSub>
        <m:r>
          <w:rPr>
            <w:rFonts w:ascii="Cambria Math" w:hAnsi="Cambria Math" w:cs="Times New Roman"/>
            <w:sz w:val="20"/>
            <w:szCs w:val="20"/>
            <w:lang w:val="en-ZW"/>
          </w:rPr>
          <m:t xml:space="preserve">:Rand Exchange rate; </m:t>
        </m:r>
        <m:sSub>
          <m:sSubPr>
            <m:ctrlPr>
              <w:rPr>
                <w:rFonts w:ascii="Cambria Math" w:hAnsi="Cambria Math" w:cs="Times New Roman"/>
                <w:i/>
                <w:iCs/>
                <w:sz w:val="20"/>
                <w:szCs w:val="20"/>
                <w:lang w:val="en-ZW"/>
              </w:rPr>
            </m:ctrlPr>
          </m:sSubPr>
          <m:e>
            <m:r>
              <w:rPr>
                <w:rFonts w:ascii="Cambria Math" w:hAnsi="Cambria Math" w:cs="Times New Roman"/>
                <w:sz w:val="20"/>
                <w:szCs w:val="20"/>
                <w:lang w:val="en-ZW"/>
              </w:rPr>
              <m:t>USD</m:t>
            </m:r>
          </m:e>
          <m:sub>
            <m:r>
              <w:rPr>
                <w:rFonts w:ascii="Cambria Math" w:hAnsi="Cambria Math" w:cs="Times New Roman"/>
                <w:sz w:val="20"/>
                <w:szCs w:val="20"/>
              </w:rPr>
              <m:t xml:space="preserve">t </m:t>
            </m:r>
          </m:sub>
        </m:sSub>
        <m:r>
          <w:rPr>
            <w:rFonts w:ascii="Cambria Math" w:hAnsi="Cambria Math" w:cs="Times New Roman"/>
            <w:sz w:val="20"/>
            <w:szCs w:val="20"/>
            <w:lang w:val="en-ZW"/>
          </w:rPr>
          <m:t xml:space="preserve">:US dollar exchange rate; </m:t>
        </m:r>
        <m:sSub>
          <m:sSubPr>
            <m:ctrlPr>
              <w:rPr>
                <w:rFonts w:ascii="Cambria Math" w:hAnsi="Cambria Math" w:cs="Times New Roman"/>
                <w:i/>
                <w:iCs/>
                <w:sz w:val="20"/>
                <w:szCs w:val="20"/>
                <w:lang w:val="en-ZW"/>
              </w:rPr>
            </m:ctrlPr>
          </m:sSubPr>
          <m:e>
            <m:r>
              <w:rPr>
                <w:rFonts w:ascii="Cambria Math" w:hAnsi="Cambria Math" w:cs="Times New Roman"/>
                <w:sz w:val="20"/>
                <w:szCs w:val="20"/>
                <w:lang w:val="en-ZW"/>
              </w:rPr>
              <m:t>IR</m:t>
            </m:r>
          </m:e>
          <m:sub>
            <m:r>
              <w:rPr>
                <w:rFonts w:ascii="Cambria Math" w:hAnsi="Cambria Math" w:cs="Times New Roman"/>
                <w:sz w:val="20"/>
                <w:szCs w:val="20"/>
              </w:rPr>
              <m:t xml:space="preserve">t </m:t>
            </m:r>
          </m:sub>
        </m:sSub>
        <m:r>
          <w:rPr>
            <w:rFonts w:ascii="Cambria Math" w:hAnsi="Cambria Math" w:cs="Times New Roman"/>
            <w:sz w:val="20"/>
            <w:szCs w:val="20"/>
            <w:lang w:val="en-ZW"/>
          </w:rPr>
          <m:t>:Interest rates)</m:t>
        </m:r>
      </m:oMath>
    </w:p>
    <w:p w:rsidR="004855B5" w:rsidRPr="009761FF" w:rsidRDefault="00F22B51" w:rsidP="00F22B51">
      <w:pPr>
        <w:jc w:val="both"/>
        <w:rPr>
          <w:rFonts w:ascii="Arial Narrow" w:eastAsiaTheme="minorEastAsia" w:hAnsi="Arial Narrow"/>
          <w:iCs/>
          <w:sz w:val="24"/>
          <w:szCs w:val="24"/>
          <w:lang w:val="en-ZW"/>
        </w:rPr>
      </w:pPr>
      <w:r w:rsidRPr="009761FF">
        <w:rPr>
          <w:rFonts w:ascii="Arial Narrow" w:hAnsi="Arial Narrow"/>
        </w:rPr>
        <w:t>The exchange rates are express</w:t>
      </w:r>
      <w:r w:rsidR="00181BA0" w:rsidRPr="009761FF">
        <w:rPr>
          <w:rFonts w:ascii="Arial Narrow" w:hAnsi="Arial Narrow"/>
        </w:rPr>
        <w:t xml:space="preserve">ed as 1 unit of foreign currency </w:t>
      </w:r>
      <w:r w:rsidR="004855B5" w:rsidRPr="009761FF">
        <w:rPr>
          <w:rFonts w:ascii="Arial Narrow" w:hAnsi="Arial Narrow"/>
        </w:rPr>
        <w:t xml:space="preserve">per domestic currency such that the appreciation of the USD exchange rate and Rand Exchange rates represent depreciation of the local currency hence a positive relationship with CPI is expected. The study utilised Oil prices to represent global shocks which may have an impact on the domestic prices and interest rates to represent domestic economic conditions. The study analyses the impulse responses and variance decomposition from the VECM. To test whether ERPT is complete the study analyses </w:t>
      </w:r>
      <m:oMath>
        <m:r>
          <w:rPr>
            <w:rFonts w:ascii="Cambria Math" w:hAnsi="Cambria Math" w:cs="Times New Roman"/>
            <w:sz w:val="24"/>
            <w:szCs w:val="24"/>
            <w:lang w:val="en-ZW"/>
          </w:rPr>
          <m:t>β and γ</m:t>
        </m:r>
      </m:oMath>
      <w:r w:rsidR="004855B5" w:rsidRPr="009761FF">
        <w:rPr>
          <w:rFonts w:ascii="Arial Narrow" w:eastAsiaTheme="minorEastAsia" w:hAnsi="Arial Narrow"/>
          <w:iCs/>
          <w:sz w:val="24"/>
          <w:szCs w:val="24"/>
          <w:lang w:val="en-ZW"/>
        </w:rPr>
        <w:t xml:space="preserve"> such that ERPT is incomplete if the coefficient</w:t>
      </w:r>
      <w:r w:rsidR="00E21251" w:rsidRPr="009761FF">
        <w:rPr>
          <w:rFonts w:ascii="Arial Narrow" w:eastAsiaTheme="minorEastAsia" w:hAnsi="Arial Narrow"/>
          <w:iCs/>
          <w:sz w:val="24"/>
          <w:szCs w:val="24"/>
          <w:lang w:val="en-ZW"/>
        </w:rPr>
        <w:t>s are</w:t>
      </w:r>
      <w:r w:rsidR="004855B5" w:rsidRPr="009761FF">
        <w:rPr>
          <w:rFonts w:ascii="Arial Narrow" w:eastAsiaTheme="minorEastAsia" w:hAnsi="Arial Narrow"/>
          <w:iCs/>
          <w:sz w:val="24"/>
          <w:szCs w:val="24"/>
          <w:lang w:val="en-ZW"/>
        </w:rPr>
        <w:t xml:space="preserve"> greater than 1 since exchange rates are expressed as one unit of foreign currency to domestic currency. </w:t>
      </w:r>
    </w:p>
    <w:p w:rsidR="00C0254F" w:rsidRPr="009761FF" w:rsidRDefault="00C0254F" w:rsidP="00C0254F">
      <w:pPr>
        <w:jc w:val="both"/>
        <w:rPr>
          <w:rFonts w:ascii="Arial Narrow" w:hAnsi="Arial Narrow"/>
        </w:rPr>
      </w:pPr>
      <w:r w:rsidRPr="009761FF">
        <w:rPr>
          <w:rFonts w:ascii="Arial Narrow" w:hAnsi="Arial Narrow"/>
        </w:rPr>
        <w:t>To test for asymmetry of E</w:t>
      </w:r>
      <w:r w:rsidR="00E158E8" w:rsidRPr="009761FF">
        <w:rPr>
          <w:rFonts w:ascii="Arial Narrow" w:hAnsi="Arial Narrow"/>
        </w:rPr>
        <w:t>R</w:t>
      </w:r>
      <w:r w:rsidRPr="009761FF">
        <w:rPr>
          <w:rFonts w:ascii="Arial Narrow" w:hAnsi="Arial Narrow"/>
        </w:rPr>
        <w:t>PT,</w:t>
      </w:r>
      <w:r w:rsidR="00E158E8" w:rsidRPr="009761FF">
        <w:rPr>
          <w:rFonts w:ascii="Arial Narrow" w:hAnsi="Arial Narrow"/>
        </w:rPr>
        <w:t xml:space="preserve"> </w:t>
      </w:r>
      <w:r w:rsidRPr="009761FF">
        <w:rPr>
          <w:rFonts w:ascii="Arial Narrow" w:hAnsi="Arial Narrow"/>
        </w:rPr>
        <w:t xml:space="preserve">the partial sums of the exchange rate are utilised such that </w:t>
      </w:r>
    </w:p>
    <w:p w:rsidR="00C0254F" w:rsidRPr="009761FF" w:rsidRDefault="00A3566B" w:rsidP="00C0254F">
      <w:pPr>
        <w:jc w:val="both"/>
        <w:rPr>
          <w:rFonts w:ascii="Arial Narrow" w:eastAsiaTheme="minorEastAsia" w:hAnsi="Arial Narrow"/>
          <w:iCs/>
          <w:sz w:val="24"/>
          <w:szCs w:val="24"/>
        </w:rPr>
      </w:pPr>
      <m:oMathPara>
        <m:oMathParaPr>
          <m:jc m:val="left"/>
        </m:oMathParaPr>
        <m:oMath>
          <m:sSub>
            <m:sSubPr>
              <m:ctrlPr>
                <w:rPr>
                  <w:rFonts w:ascii="Cambria Math" w:hAnsi="Cambria Math" w:cs="Times New Roman"/>
                  <w:i/>
                  <w:iCs/>
                  <w:sz w:val="24"/>
                  <w:szCs w:val="24"/>
                  <w:lang w:val="en-ZW"/>
                </w:rPr>
              </m:ctrlPr>
            </m:sSubPr>
            <m:e>
              <m:r>
                <w:rPr>
                  <w:rFonts w:ascii="Cambria Math" w:hAnsi="Cambria Math" w:cs="Times New Roman"/>
                  <w:sz w:val="24"/>
                  <w:szCs w:val="24"/>
                  <w:lang w:val="en-ZW"/>
                </w:rPr>
                <m:t>ZAR</m:t>
              </m:r>
            </m:e>
            <m:sub>
              <m:r>
                <w:rPr>
                  <w:rFonts w:ascii="Cambria Math" w:hAnsi="Cambria Math" w:cs="Times New Roman"/>
                  <w:sz w:val="24"/>
                  <w:szCs w:val="24"/>
                </w:rPr>
                <m:t xml:space="preserve">t </m:t>
              </m:r>
            </m:sub>
          </m:sSub>
          <m:r>
            <w:rPr>
              <w:rFonts w:ascii="Cambria Math" w:hAnsi="Cambria Math" w:cs="Times New Roman"/>
              <w:sz w:val="24"/>
              <w:szCs w:val="24"/>
              <w:lang w:val="en-ZW"/>
            </w:rPr>
            <m:t xml:space="preserve">= </m:t>
          </m:r>
          <m:sSubSup>
            <m:sSubSupPr>
              <m:ctrlPr>
                <w:rPr>
                  <w:rFonts w:ascii="Cambria Math" w:hAnsi="Cambria Math" w:cs="Times New Roman"/>
                  <w:i/>
                  <w:iCs/>
                  <w:sz w:val="24"/>
                  <w:szCs w:val="24"/>
                </w:rPr>
              </m:ctrlPr>
            </m:sSubSupPr>
            <m:e>
              <m:r>
                <w:rPr>
                  <w:rFonts w:ascii="Cambria Math" w:hAnsi="Cambria Math" w:cs="Times New Roman"/>
                  <w:sz w:val="24"/>
                  <w:szCs w:val="24"/>
                  <w:lang w:val="en-US"/>
                </w:rPr>
                <m:t>ZAR</m:t>
              </m:r>
            </m:e>
            <m:sub>
              <m:r>
                <w:rPr>
                  <w:rFonts w:ascii="Cambria Math" w:hAnsi="Cambria Math" w:cs="Times New Roman"/>
                  <w:sz w:val="24"/>
                  <w:szCs w:val="24"/>
                  <w:lang w:val="en-US"/>
                </w:rPr>
                <m:t>t</m:t>
              </m:r>
            </m:sub>
            <m:sup>
              <m:r>
                <w:rPr>
                  <w:rFonts w:ascii="Cambria Math" w:hAnsi="Cambria Math" w:cs="Times New Roman"/>
                  <w:sz w:val="24"/>
                  <w:szCs w:val="24"/>
                  <w:lang w:val="en-US"/>
                </w:rPr>
                <m:t>-</m:t>
              </m:r>
            </m:sup>
          </m:sSubSup>
          <m:r>
            <w:rPr>
              <w:rFonts w:ascii="Cambria Math" w:hAnsi="Cambria Math" w:cs="Times New Roman"/>
              <w:sz w:val="24"/>
              <w:szCs w:val="24"/>
            </w:rPr>
            <m:t xml:space="preserve">+ </m:t>
          </m:r>
          <m:sSubSup>
            <m:sSubSupPr>
              <m:ctrlPr>
                <w:rPr>
                  <w:rFonts w:ascii="Cambria Math" w:hAnsi="Cambria Math" w:cs="Times New Roman"/>
                  <w:i/>
                  <w:iCs/>
                  <w:sz w:val="24"/>
                  <w:szCs w:val="24"/>
                </w:rPr>
              </m:ctrlPr>
            </m:sSubSupPr>
            <m:e>
              <m:r>
                <w:rPr>
                  <w:rFonts w:ascii="Cambria Math" w:hAnsi="Cambria Math" w:cs="Times New Roman"/>
                  <w:sz w:val="24"/>
                  <w:szCs w:val="24"/>
                  <w:lang w:val="en-US"/>
                </w:rPr>
                <m:t>ZAR</m:t>
              </m:r>
            </m:e>
            <m:sub>
              <m:r>
                <w:rPr>
                  <w:rFonts w:ascii="Cambria Math" w:hAnsi="Cambria Math" w:cs="Times New Roman"/>
                  <w:sz w:val="24"/>
                  <w:szCs w:val="24"/>
                  <w:lang w:val="en-US"/>
                </w:rPr>
                <m:t>t</m:t>
              </m:r>
            </m:sub>
            <m:sup>
              <m:r>
                <w:rPr>
                  <w:rFonts w:ascii="Cambria Math" w:hAnsi="Cambria Math" w:cs="Times New Roman"/>
                  <w:sz w:val="24"/>
                  <w:szCs w:val="24"/>
                </w:rPr>
                <m:t>+</m:t>
              </m:r>
            </m:sup>
          </m:sSubSup>
        </m:oMath>
      </m:oMathPara>
    </w:p>
    <w:p w:rsidR="008467E6" w:rsidRPr="009761FF" w:rsidRDefault="00A3566B" w:rsidP="008467E6">
      <w:pPr>
        <w:jc w:val="both"/>
        <w:rPr>
          <w:rFonts w:ascii="Arial Narrow" w:eastAsiaTheme="minorEastAsia" w:hAnsi="Arial Narrow"/>
          <w:iCs/>
          <w:sz w:val="24"/>
          <w:szCs w:val="24"/>
        </w:rPr>
      </w:pPr>
      <m:oMathPara>
        <m:oMathParaPr>
          <m:jc m:val="left"/>
        </m:oMathParaPr>
        <m:oMath>
          <m:sSub>
            <m:sSubPr>
              <m:ctrlPr>
                <w:rPr>
                  <w:rFonts w:ascii="Cambria Math" w:hAnsi="Cambria Math" w:cs="Times New Roman"/>
                  <w:i/>
                  <w:iCs/>
                  <w:sz w:val="24"/>
                  <w:szCs w:val="24"/>
                  <w:lang w:val="en-ZW"/>
                </w:rPr>
              </m:ctrlPr>
            </m:sSubPr>
            <m:e>
              <m:r>
                <w:rPr>
                  <w:rFonts w:ascii="Cambria Math" w:hAnsi="Cambria Math" w:cs="Times New Roman"/>
                  <w:sz w:val="24"/>
                  <w:szCs w:val="24"/>
                  <w:lang w:val="en-ZW"/>
                </w:rPr>
                <m:t>USD</m:t>
              </m:r>
            </m:e>
            <m:sub>
              <m:r>
                <w:rPr>
                  <w:rFonts w:ascii="Cambria Math" w:hAnsi="Cambria Math" w:cs="Times New Roman"/>
                  <w:sz w:val="24"/>
                  <w:szCs w:val="24"/>
                </w:rPr>
                <m:t xml:space="preserve">t </m:t>
              </m:r>
            </m:sub>
          </m:sSub>
          <m:r>
            <w:rPr>
              <w:rFonts w:ascii="Cambria Math" w:hAnsi="Cambria Math" w:cs="Times New Roman"/>
              <w:sz w:val="24"/>
              <w:szCs w:val="24"/>
              <w:lang w:val="en-ZW"/>
            </w:rPr>
            <m:t xml:space="preserve">= </m:t>
          </m:r>
          <m:sSubSup>
            <m:sSubSupPr>
              <m:ctrlPr>
                <w:rPr>
                  <w:rFonts w:ascii="Cambria Math" w:hAnsi="Cambria Math" w:cs="Times New Roman"/>
                  <w:i/>
                  <w:iCs/>
                  <w:sz w:val="24"/>
                  <w:szCs w:val="24"/>
                </w:rPr>
              </m:ctrlPr>
            </m:sSubSupPr>
            <m:e>
              <m:r>
                <w:rPr>
                  <w:rFonts w:ascii="Cambria Math" w:hAnsi="Cambria Math" w:cs="Times New Roman"/>
                  <w:sz w:val="24"/>
                  <w:szCs w:val="24"/>
                  <w:lang w:val="en-US"/>
                </w:rPr>
                <m:t>USD</m:t>
              </m:r>
            </m:e>
            <m:sub>
              <m:r>
                <w:rPr>
                  <w:rFonts w:ascii="Cambria Math" w:hAnsi="Cambria Math" w:cs="Times New Roman"/>
                  <w:sz w:val="24"/>
                  <w:szCs w:val="24"/>
                  <w:lang w:val="en-US"/>
                </w:rPr>
                <m:t>t</m:t>
              </m:r>
            </m:sub>
            <m:sup>
              <m:r>
                <w:rPr>
                  <w:rFonts w:ascii="Cambria Math" w:hAnsi="Cambria Math" w:cs="Times New Roman"/>
                  <w:sz w:val="24"/>
                  <w:szCs w:val="24"/>
                  <w:lang w:val="en-US"/>
                </w:rPr>
                <m:t>-</m:t>
              </m:r>
            </m:sup>
          </m:sSubSup>
          <m:r>
            <w:rPr>
              <w:rFonts w:ascii="Cambria Math" w:hAnsi="Cambria Math" w:cs="Times New Roman"/>
              <w:sz w:val="24"/>
              <w:szCs w:val="24"/>
            </w:rPr>
            <m:t xml:space="preserve">+ </m:t>
          </m:r>
          <m:sSubSup>
            <m:sSubSupPr>
              <m:ctrlPr>
                <w:rPr>
                  <w:rFonts w:ascii="Cambria Math" w:hAnsi="Cambria Math" w:cs="Times New Roman"/>
                  <w:i/>
                  <w:iCs/>
                  <w:sz w:val="24"/>
                  <w:szCs w:val="24"/>
                </w:rPr>
              </m:ctrlPr>
            </m:sSubSupPr>
            <m:e>
              <m:r>
                <w:rPr>
                  <w:rFonts w:ascii="Cambria Math" w:hAnsi="Cambria Math" w:cs="Times New Roman"/>
                  <w:sz w:val="24"/>
                  <w:szCs w:val="24"/>
                  <w:lang w:val="en-US"/>
                </w:rPr>
                <m:t>USD</m:t>
              </m:r>
            </m:e>
            <m:sub>
              <m:r>
                <w:rPr>
                  <w:rFonts w:ascii="Cambria Math" w:hAnsi="Cambria Math" w:cs="Times New Roman"/>
                  <w:sz w:val="24"/>
                  <w:szCs w:val="24"/>
                  <w:lang w:val="en-US"/>
                </w:rPr>
                <m:t>t</m:t>
              </m:r>
            </m:sub>
            <m:sup>
              <m:r>
                <w:rPr>
                  <w:rFonts w:ascii="Cambria Math" w:hAnsi="Cambria Math" w:cs="Times New Roman"/>
                  <w:sz w:val="24"/>
                  <w:szCs w:val="24"/>
                </w:rPr>
                <m:t>+</m:t>
              </m:r>
            </m:sup>
          </m:sSubSup>
        </m:oMath>
      </m:oMathPara>
    </w:p>
    <w:p w:rsidR="00C0254F" w:rsidRPr="009761FF" w:rsidRDefault="008467E6" w:rsidP="00F22B51">
      <w:pPr>
        <w:jc w:val="both"/>
        <w:rPr>
          <w:rFonts w:ascii="Arial Narrow" w:eastAsiaTheme="minorEastAsia" w:hAnsi="Arial Narrow"/>
          <w:iCs/>
          <w:sz w:val="24"/>
          <w:szCs w:val="24"/>
          <w:lang w:val="en-ZW"/>
        </w:rPr>
      </w:pPr>
      <w:r w:rsidRPr="009761FF">
        <w:rPr>
          <w:rFonts w:ascii="Arial Narrow" w:eastAsiaTheme="minorEastAsia" w:hAnsi="Arial Narrow"/>
          <w:iCs/>
          <w:sz w:val="24"/>
          <w:szCs w:val="24"/>
        </w:rPr>
        <w:t>These p</w:t>
      </w:r>
      <w:r w:rsidR="00A3566B">
        <w:rPr>
          <w:rFonts w:ascii="Arial Narrow" w:eastAsiaTheme="minorEastAsia" w:hAnsi="Arial Narrow"/>
          <w:iCs/>
          <w:sz w:val="24"/>
          <w:szCs w:val="24"/>
        </w:rPr>
        <w:t xml:space="preserve">artial sums are substituted in </w:t>
      </w:r>
      <w:r w:rsidR="00A3566B" w:rsidRPr="00A3566B">
        <w:rPr>
          <w:rFonts w:ascii="Arial Narrow" w:eastAsiaTheme="minorEastAsia" w:hAnsi="Arial Narrow"/>
          <w:b/>
          <w:i/>
          <w:iCs/>
          <w:sz w:val="24"/>
          <w:szCs w:val="24"/>
        </w:rPr>
        <w:t>M</w:t>
      </w:r>
      <w:r w:rsidRPr="00A3566B">
        <w:rPr>
          <w:rFonts w:ascii="Arial Narrow" w:eastAsiaTheme="minorEastAsia" w:hAnsi="Arial Narrow"/>
          <w:b/>
          <w:i/>
          <w:iCs/>
          <w:sz w:val="24"/>
          <w:szCs w:val="24"/>
        </w:rPr>
        <w:t xml:space="preserve">odel </w:t>
      </w:r>
      <w:r w:rsidR="00A3566B" w:rsidRPr="00A3566B">
        <w:rPr>
          <w:rFonts w:ascii="Arial Narrow" w:eastAsiaTheme="minorEastAsia" w:hAnsi="Arial Narrow"/>
          <w:b/>
          <w:i/>
          <w:iCs/>
          <w:sz w:val="24"/>
          <w:szCs w:val="24"/>
        </w:rPr>
        <w:t>1</w:t>
      </w:r>
      <w:r w:rsidR="00A3566B">
        <w:rPr>
          <w:rFonts w:ascii="Arial Narrow" w:eastAsiaTheme="minorEastAsia" w:hAnsi="Arial Narrow"/>
          <w:iCs/>
          <w:sz w:val="24"/>
          <w:szCs w:val="24"/>
        </w:rPr>
        <w:t xml:space="preserve"> </w:t>
      </w:r>
      <w:r w:rsidRPr="009761FF">
        <w:rPr>
          <w:rFonts w:ascii="Arial Narrow" w:eastAsiaTheme="minorEastAsia" w:hAnsi="Arial Narrow"/>
          <w:iCs/>
          <w:sz w:val="24"/>
          <w:szCs w:val="24"/>
        </w:rPr>
        <w:t xml:space="preserve">and form </w:t>
      </w:r>
      <w:r w:rsidRPr="009761FF">
        <w:rPr>
          <w:rFonts w:ascii="Arial Narrow" w:eastAsiaTheme="minorEastAsia" w:hAnsi="Arial Narrow"/>
          <w:b/>
          <w:i/>
          <w:iCs/>
          <w:sz w:val="24"/>
          <w:szCs w:val="24"/>
        </w:rPr>
        <w:t>Model 2</w:t>
      </w:r>
      <w:r w:rsidR="00D726B2" w:rsidRPr="009761FF">
        <w:rPr>
          <w:rFonts w:ascii="Arial Narrow" w:eastAsiaTheme="minorEastAsia" w:hAnsi="Arial Narrow"/>
          <w:b/>
          <w:i/>
          <w:iCs/>
          <w:sz w:val="24"/>
          <w:szCs w:val="24"/>
        </w:rPr>
        <w:t>.</w:t>
      </w:r>
      <w:r w:rsidR="00D726B2" w:rsidRPr="009761FF">
        <w:rPr>
          <w:rFonts w:ascii="Arial Narrow" w:eastAsiaTheme="minorEastAsia" w:hAnsi="Arial Narrow"/>
          <w:iCs/>
          <w:sz w:val="24"/>
          <w:szCs w:val="24"/>
        </w:rPr>
        <w:t xml:space="preserve"> </w:t>
      </w:r>
      <w:r w:rsidR="00E158E8" w:rsidRPr="009761FF">
        <w:rPr>
          <w:rFonts w:ascii="Arial Narrow" w:eastAsiaTheme="minorEastAsia" w:hAnsi="Arial Narrow"/>
          <w:iCs/>
          <w:sz w:val="24"/>
          <w:szCs w:val="24"/>
        </w:rPr>
        <w:t xml:space="preserve">Thus asymmetry of ERPT is tested from the direction than the size perspective. That is whether there are differences in the </w:t>
      </w:r>
      <w:r w:rsidR="00BC741C" w:rsidRPr="009761FF">
        <w:rPr>
          <w:rFonts w:ascii="Arial Narrow" w:eastAsiaTheme="minorEastAsia" w:hAnsi="Arial Narrow"/>
          <w:iCs/>
          <w:sz w:val="24"/>
          <w:szCs w:val="24"/>
        </w:rPr>
        <w:t xml:space="preserve">CPI changes due to different directions of the exchange rates (appreciation or depreciation). </w:t>
      </w:r>
    </w:p>
    <w:p w:rsidR="00814A7C" w:rsidRPr="009761FF" w:rsidRDefault="00814A7C" w:rsidP="00F22B51">
      <w:pPr>
        <w:jc w:val="both"/>
        <w:rPr>
          <w:rFonts w:ascii="Arial Narrow" w:hAnsi="Arial Narrow"/>
        </w:rPr>
      </w:pPr>
      <w:r w:rsidRPr="009761FF">
        <w:rPr>
          <w:rFonts w:ascii="Arial Narrow" w:hAnsi="Arial Narrow"/>
        </w:rPr>
        <w:t xml:space="preserve">The study utilises cointegration prior to estimation of VECM. </w:t>
      </w:r>
      <w:r w:rsidR="001B3E07" w:rsidRPr="009761FF">
        <w:rPr>
          <w:rFonts w:ascii="Arial Narrow" w:hAnsi="Arial Narrow"/>
        </w:rPr>
        <w:t xml:space="preserve">Cointegration refers to the phenomenon where variables exhibit a long-term relationship, even if they may temporarily deviate from each other in the short term (Gujarati, 2008). Variables are said to be cointegrated when they exhibit varying levels of integration, but their residual or linear relationship remains fixed at levels (Gujarati, 2004). Several often used cointegration tests are the Pedroni test, the Johansen test, and the Auto Regressive Distributed Lag (ARDL) test (Paparas &amp; Stoian, 2016). The ARDL and Johansen cointegration approaches employ different estimation strategies (Gujarati, 2008). </w:t>
      </w:r>
      <w:r w:rsidR="001B3E07" w:rsidRPr="009761FF">
        <w:rPr>
          <w:rFonts w:ascii="Arial Narrow" w:hAnsi="Arial Narrow"/>
        </w:rPr>
        <w:lastRenderedPageBreak/>
        <w:t xml:space="preserve">The Johansen cointegration strategy employs the maximum likelihood estimation technique, whereas the ARDL cointegration procedure utilises the ordinary least squares method (Nkoro &amp; Uko, 2016).  The cointegration test, as described by Olorogun (2021), relies on eigenvalues and trace statistics, making it a method that aligns more closely with theoretical principles compared to alternative procedures. The </w:t>
      </w:r>
      <w:r w:rsidR="00C0254F" w:rsidRPr="009761FF">
        <w:rPr>
          <w:rFonts w:ascii="Arial Narrow" w:hAnsi="Arial Narrow"/>
        </w:rPr>
        <w:t>study estimates the cointegration as follows:</w:t>
      </w:r>
    </w:p>
    <w:p w:rsidR="00C0254F" w:rsidRPr="009761FF" w:rsidRDefault="00A3566B" w:rsidP="00C0254F">
      <w:pPr>
        <w:spacing w:line="360" w:lineRule="auto"/>
        <w:jc w:val="both"/>
        <w:rPr>
          <w:rFonts w:ascii="Times New Roman" w:eastAsiaTheme="minorEastAsia" w:hAnsi="Times New Roman" w:cs="Times New Roman"/>
          <w:iCs/>
          <w:sz w:val="24"/>
          <w:szCs w:val="24"/>
          <w:lang w:val="en-ZW"/>
        </w:rPr>
      </w:pPr>
      <m:oMath>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rPr>
              <m:t>Y</m:t>
            </m:r>
          </m:e>
          <m:sub>
            <m:r>
              <w:rPr>
                <w:rFonts w:ascii="Cambria Math" w:hAnsi="Cambria Math" w:cs="Times New Roman"/>
                <w:sz w:val="24"/>
                <w:szCs w:val="24"/>
              </w:rPr>
              <m:t xml:space="preserve">t </m:t>
            </m:r>
          </m:sub>
        </m:sSub>
      </m:oMath>
      <w:r w:rsidR="00C0254F" w:rsidRPr="009761FF">
        <w:rPr>
          <w:rFonts w:ascii="Times New Roman" w:eastAsiaTheme="minorEastAsia" w:hAnsi="Times New Roman" w:cs="Times New Roman"/>
          <w:sz w:val="24"/>
          <w:szCs w:val="24"/>
        </w:rPr>
        <w:t>=</w:t>
      </w:r>
      <m:oMath>
        <m:sSub>
          <m:sSubPr>
            <m:ctrlPr>
              <w:rPr>
                <w:rFonts w:ascii="Cambria Math" w:hAnsi="Cambria Math" w:cs="Times New Roman"/>
                <w:i/>
                <w:iCs/>
                <w:sz w:val="24"/>
                <w:szCs w:val="24"/>
                <w:lang w:val="en-ZW"/>
              </w:rPr>
            </m:ctrlPr>
          </m:sSubPr>
          <m:e>
            <m:r>
              <m:rPr>
                <m:sty m:val="p"/>
              </m:rPr>
              <w:rPr>
                <w:rFonts w:ascii="Cambria Math" w:eastAsiaTheme="minorEastAsia" w:hAnsi="Cambria Math" w:cs="Times New Roman"/>
                <w:sz w:val="24"/>
                <w:szCs w:val="24"/>
              </w:rPr>
              <m:t xml:space="preserve"> </m:t>
            </m:r>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rPr>
                  <m:t>μ</m:t>
                </m:r>
              </m:e>
              <m:sub>
                <m:r>
                  <w:rPr>
                    <w:rFonts w:ascii="Cambria Math" w:hAnsi="Cambria Math" w:cs="Times New Roman"/>
                    <w:sz w:val="24"/>
                    <w:szCs w:val="24"/>
                  </w:rPr>
                  <m:t xml:space="preserve"> </m:t>
                </m:r>
              </m:sub>
            </m:sSub>
          </m:e>
          <m:sub>
            <m:r>
              <w:rPr>
                <w:rFonts w:ascii="Cambria Math" w:hAnsi="Cambria Math" w:cs="Times New Roman"/>
                <w:sz w:val="24"/>
                <w:szCs w:val="24"/>
              </w:rPr>
              <m:t xml:space="preserve"> </m:t>
            </m:r>
          </m:sub>
        </m:sSub>
      </m:oMath>
      <w:r w:rsidR="00C0254F" w:rsidRPr="009761FF">
        <w:rPr>
          <w:rFonts w:ascii="Times New Roman" w:eastAsiaTheme="minorEastAsia" w:hAnsi="Times New Roman" w:cs="Times New Roman"/>
          <w:iCs/>
          <w:sz w:val="24"/>
          <w:szCs w:val="24"/>
        </w:rPr>
        <w:t>+</w:t>
      </w:r>
      <m:oMath>
        <m:sSub>
          <m:sSubPr>
            <m:ctrlPr>
              <w:rPr>
                <w:rFonts w:ascii="Cambria Math" w:hAnsi="Cambria Math" w:cs="Times New Roman"/>
                <w:i/>
                <w:iCs/>
                <w:sz w:val="24"/>
                <w:szCs w:val="24"/>
                <w:lang w:val="en-ZW"/>
              </w:rPr>
            </m:ctrlPr>
          </m:sSubPr>
          <m:e>
            <m:sSub>
              <m:sSubPr>
                <m:ctrlPr>
                  <w:rPr>
                    <w:rFonts w:ascii="Cambria Math" w:hAnsi="Cambria Math" w:cs="Times New Roman"/>
                    <w:i/>
                    <w:iCs/>
                    <w:sz w:val="24"/>
                    <w:szCs w:val="24"/>
                    <w:lang w:val="en-ZW"/>
                  </w:rPr>
                </m:ctrlPr>
              </m:sSubPr>
              <m:e>
                <m:r>
                  <w:rPr>
                    <w:rFonts w:ascii="Cambria Math" w:eastAsiaTheme="minorEastAsia" w:hAnsi="Cambria Math" w:cs="Times New Roman"/>
                    <w:sz w:val="24"/>
                    <w:szCs w:val="24"/>
                  </w:rPr>
                  <m:t>A</m:t>
                </m:r>
              </m:e>
              <m:sub>
                <m:r>
                  <w:rPr>
                    <w:rFonts w:ascii="Cambria Math" w:hAnsi="Cambria Math" w:cs="Times New Roman"/>
                    <w:sz w:val="24"/>
                    <w:szCs w:val="24"/>
                  </w:rPr>
                  <m:t xml:space="preserve">1 </m:t>
                </m:r>
              </m:sub>
            </m:sSub>
            <m:r>
              <m:rPr>
                <m:sty m:val="p"/>
              </m:rPr>
              <w:rPr>
                <w:rFonts w:ascii="Cambria Math" w:hAnsi="Cambria Math" w:cs="Times New Roman"/>
                <w:sz w:val="24"/>
                <w:szCs w:val="24"/>
              </w:rPr>
              <m:t>Y</m:t>
            </m:r>
          </m:e>
          <m:sub>
            <m:r>
              <w:rPr>
                <w:rFonts w:ascii="Cambria Math" w:hAnsi="Cambria Math" w:cs="Times New Roman"/>
                <w:sz w:val="24"/>
                <w:szCs w:val="24"/>
              </w:rPr>
              <m:t xml:space="preserve">t-1 </m:t>
            </m:r>
          </m:sub>
        </m:sSub>
      </m:oMath>
      <w:r w:rsidR="00C0254F" w:rsidRPr="009761FF">
        <w:rPr>
          <w:rFonts w:ascii="Times New Roman" w:eastAsiaTheme="minorEastAsia" w:hAnsi="Times New Roman" w:cs="Times New Roman"/>
          <w:iCs/>
          <w:sz w:val="24"/>
          <w:szCs w:val="24"/>
        </w:rPr>
        <w:t>…+</w:t>
      </w:r>
      <m:oMath>
        <m:sSub>
          <m:sSubPr>
            <m:ctrlPr>
              <w:rPr>
                <w:rFonts w:ascii="Cambria Math" w:hAnsi="Cambria Math" w:cs="Times New Roman"/>
                <w:i/>
                <w:iCs/>
                <w:sz w:val="24"/>
                <w:szCs w:val="24"/>
                <w:lang w:val="en-ZW"/>
              </w:rPr>
            </m:ctrlPr>
          </m:sSubPr>
          <m:e>
            <m:sSub>
              <m:sSubPr>
                <m:ctrlPr>
                  <w:rPr>
                    <w:rFonts w:ascii="Cambria Math" w:hAnsi="Cambria Math" w:cs="Times New Roman"/>
                    <w:i/>
                    <w:iCs/>
                    <w:sz w:val="24"/>
                    <w:szCs w:val="24"/>
                    <w:lang w:val="en-ZW"/>
                  </w:rPr>
                </m:ctrlPr>
              </m:sSubPr>
              <m:e>
                <m:r>
                  <w:rPr>
                    <w:rFonts w:ascii="Cambria Math" w:eastAsiaTheme="minorEastAsia" w:hAnsi="Cambria Math" w:cs="Times New Roman"/>
                    <w:sz w:val="24"/>
                    <w:szCs w:val="24"/>
                  </w:rPr>
                  <m:t>A</m:t>
                </m:r>
              </m:e>
              <m:sub>
                <m:r>
                  <w:rPr>
                    <w:rFonts w:ascii="Cambria Math" w:hAnsi="Cambria Math" w:cs="Times New Roman"/>
                    <w:sz w:val="24"/>
                    <w:szCs w:val="24"/>
                  </w:rPr>
                  <m:t xml:space="preserve">p </m:t>
                </m:r>
              </m:sub>
            </m:sSub>
            <m:r>
              <m:rPr>
                <m:sty m:val="p"/>
              </m:rPr>
              <w:rPr>
                <w:rFonts w:ascii="Cambria Math" w:hAnsi="Cambria Math" w:cs="Times New Roman"/>
                <w:sz w:val="24"/>
                <w:szCs w:val="24"/>
              </w:rPr>
              <m:t>Y</m:t>
            </m:r>
          </m:e>
          <m:sub>
            <m:r>
              <w:rPr>
                <w:rFonts w:ascii="Cambria Math" w:hAnsi="Cambria Math" w:cs="Times New Roman"/>
                <w:sz w:val="24"/>
                <w:szCs w:val="24"/>
              </w:rPr>
              <m:t xml:space="preserve">t-p </m:t>
            </m:r>
          </m:sub>
        </m:sSub>
        <m:r>
          <w:rPr>
            <w:rFonts w:ascii="Cambria Math" w:hAnsi="Cambria Math" w:cs="Times New Roman"/>
            <w:sz w:val="24"/>
            <w:szCs w:val="24"/>
            <w:lang w:val="en-ZW"/>
          </w:rPr>
          <m:t>+</m:t>
        </m:r>
        <m:sSub>
          <m:sSubPr>
            <m:ctrlPr>
              <w:rPr>
                <w:rFonts w:ascii="Cambria Math" w:hAnsi="Cambria Math" w:cs="Times New Roman"/>
                <w:i/>
                <w:iCs/>
                <w:sz w:val="24"/>
                <w:szCs w:val="24"/>
                <w:lang w:val="en-ZW"/>
              </w:rPr>
            </m:ctrlPr>
          </m:sSubPr>
          <m:e>
            <m:r>
              <m:rPr>
                <m:sty m:val="p"/>
              </m:rPr>
              <w:rPr>
                <w:rFonts w:ascii="Cambria Math" w:hAnsi="Cambria Math" w:cs="Times New Roman"/>
                <w:sz w:val="24"/>
                <w:szCs w:val="24"/>
              </w:rPr>
              <m:t>ε</m:t>
            </m:r>
          </m:e>
          <m:sub>
            <m:r>
              <w:rPr>
                <w:rFonts w:ascii="Cambria Math" w:hAnsi="Cambria Math" w:cs="Times New Roman"/>
                <w:sz w:val="24"/>
                <w:szCs w:val="24"/>
              </w:rPr>
              <m:t xml:space="preserve">t </m:t>
            </m:r>
          </m:sub>
        </m:sSub>
      </m:oMath>
    </w:p>
    <w:p w:rsidR="00C0254F" w:rsidRPr="009761FF" w:rsidRDefault="00C0254F" w:rsidP="00C0254F">
      <w:pPr>
        <w:spacing w:before="240" w:line="240" w:lineRule="auto"/>
        <w:jc w:val="both"/>
        <w:rPr>
          <w:rFonts w:ascii="Arial Narrow" w:eastAsiaTheme="minorEastAsia" w:hAnsi="Arial Narrow" w:cs="Times New Roman"/>
          <w:sz w:val="24"/>
          <w:szCs w:val="24"/>
        </w:rPr>
      </w:pPr>
      <w:r w:rsidRPr="009761FF">
        <w:rPr>
          <w:rFonts w:ascii="Arial Narrow" w:hAnsi="Arial Narrow" w:cs="Times New Roman"/>
          <w:sz w:val="23"/>
          <w:szCs w:val="23"/>
        </w:rPr>
        <w:t>Where t= 1, 2…….T</w:t>
      </w:r>
      <w:r w:rsidRPr="009761FF">
        <w:rPr>
          <w:rFonts w:ascii="Arial Narrow" w:hAnsi="Arial Narrow" w:cs="Times New Roman"/>
          <w:sz w:val="23"/>
          <w:szCs w:val="23"/>
        </w:rPr>
        <w:tab/>
      </w:r>
      <w:r w:rsidRPr="009761FF">
        <w:rPr>
          <w:rFonts w:ascii="Arial Narrow" w:hAnsi="Arial Narrow" w:cs="Times New Roman"/>
          <w:sz w:val="23"/>
          <w:szCs w:val="23"/>
        </w:rPr>
        <w:tab/>
        <w:t xml:space="preserve"> </w:t>
      </w:r>
      <m:oMath>
        <m:sSub>
          <m:sSubPr>
            <m:ctrlPr>
              <w:rPr>
                <w:rFonts w:ascii="Cambria Math" w:hAnsi="Cambria Math" w:cs="Times New Roman"/>
                <w:i/>
                <w:iCs/>
                <w:sz w:val="24"/>
                <w:szCs w:val="24"/>
                <w:lang w:val="en-ZW"/>
              </w:rPr>
            </m:ctrlPr>
          </m:sSubPr>
          <m:e>
            <m:r>
              <w:rPr>
                <w:rFonts w:ascii="Cambria Math" w:hAnsi="Cambria Math" w:cs="Times New Roman"/>
                <w:sz w:val="24"/>
                <w:szCs w:val="24"/>
                <w:lang w:val="en-ZW"/>
              </w:rPr>
              <m:t>ε</m:t>
            </m:r>
          </m:e>
          <m:sub>
            <m:r>
              <w:rPr>
                <w:rFonts w:ascii="Cambria Math" w:hAnsi="Cambria Math" w:cs="Times New Roman"/>
                <w:sz w:val="24"/>
                <w:szCs w:val="24"/>
              </w:rPr>
              <m:t xml:space="preserve">t </m:t>
            </m:r>
          </m:sub>
        </m:sSub>
        <m:r>
          <w:rPr>
            <w:rFonts w:ascii="Cambria Math" w:hAnsi="Cambria Math" w:cs="Times New Roman"/>
            <w:sz w:val="24"/>
            <w:szCs w:val="24"/>
            <w:lang w:val="en-ZW"/>
          </w:rPr>
          <m:t>≈</m:t>
        </m:r>
      </m:oMath>
      <w:r w:rsidRPr="009761FF">
        <w:rPr>
          <w:rFonts w:ascii="Arial Narrow" w:eastAsiaTheme="minorEastAsia" w:hAnsi="Arial Narrow" w:cs="Times New Roman"/>
          <w:iCs/>
          <w:sz w:val="24"/>
          <w:szCs w:val="24"/>
          <w:lang w:val="en-ZW"/>
        </w:rPr>
        <w:t>idd (0,</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oMath>
      <w:r w:rsidRPr="009761FF">
        <w:rPr>
          <w:rFonts w:ascii="Arial Narrow" w:eastAsiaTheme="minorEastAsia" w:hAnsi="Arial Narrow" w:cs="Times New Roman"/>
          <w:sz w:val="24"/>
          <w:szCs w:val="24"/>
        </w:rPr>
        <w:t>)</w:t>
      </w:r>
    </w:p>
    <w:p w:rsidR="00D726B2" w:rsidRPr="009761FF" w:rsidRDefault="00D726B2" w:rsidP="00F22B51">
      <w:pPr>
        <w:jc w:val="both"/>
        <w:rPr>
          <w:rFonts w:ascii="Arial Narrow" w:eastAsiaTheme="minorEastAsia" w:hAnsi="Arial Narrow" w:cs="Times New Roman"/>
          <w:iCs/>
          <w:sz w:val="24"/>
          <w:szCs w:val="24"/>
          <w:lang w:val="en-ZW"/>
        </w:rPr>
      </w:pPr>
      <w:r w:rsidRPr="009761FF">
        <w:rPr>
          <w:rFonts w:ascii="Arial Narrow" w:eastAsiaTheme="minorEastAsia" w:hAnsi="Arial Narrow" w:cs="Times New Roman"/>
          <w:iCs/>
          <w:sz w:val="24"/>
          <w:szCs w:val="24"/>
          <w:lang w:val="en-ZW"/>
        </w:rPr>
        <w:t xml:space="preserve">The lag length is reflected by p. The cointegration condition is that </w:t>
      </w:r>
      <m:oMath>
        <m:r>
          <w:rPr>
            <w:rFonts w:ascii="Cambria Math" w:hAnsi="Cambria Math" w:cs="Times New Roman"/>
            <w:sz w:val="24"/>
            <w:szCs w:val="24"/>
            <w:lang w:val="en-ZW"/>
          </w:rPr>
          <m:t>A&lt;1</m:t>
        </m:r>
      </m:oMath>
      <w:r w:rsidRPr="009761FF">
        <w:rPr>
          <w:rFonts w:ascii="Arial Narrow" w:eastAsiaTheme="minorEastAsia" w:hAnsi="Arial Narrow" w:cs="Times New Roman"/>
          <w:iCs/>
          <w:sz w:val="24"/>
          <w:szCs w:val="24"/>
          <w:lang w:val="en-ZW"/>
        </w:rPr>
        <w:t xml:space="preserve">  so that the model is dynamically stable. </w:t>
      </w:r>
    </w:p>
    <w:p w:rsidR="00445020" w:rsidRPr="009761FF" w:rsidRDefault="00F2069E" w:rsidP="00C351CE">
      <w:pPr>
        <w:jc w:val="both"/>
        <w:rPr>
          <w:rFonts w:ascii="Arial Narrow" w:hAnsi="Arial Narrow"/>
          <w:b/>
          <w:sz w:val="24"/>
          <w:szCs w:val="24"/>
        </w:rPr>
      </w:pPr>
      <w:r w:rsidRPr="009761FF">
        <w:rPr>
          <w:rFonts w:ascii="Arial Narrow" w:hAnsi="Arial Narrow"/>
          <w:b/>
          <w:sz w:val="24"/>
          <w:szCs w:val="24"/>
        </w:rPr>
        <w:t>Diagnostic tests</w:t>
      </w:r>
    </w:p>
    <w:p w:rsidR="00445020" w:rsidRPr="009761FF" w:rsidRDefault="00F2069E" w:rsidP="00C351CE">
      <w:pPr>
        <w:jc w:val="both"/>
        <w:rPr>
          <w:rFonts w:ascii="Arial Narrow" w:hAnsi="Arial Narrow"/>
          <w:sz w:val="24"/>
          <w:szCs w:val="24"/>
        </w:rPr>
      </w:pPr>
      <w:r w:rsidRPr="009761FF">
        <w:rPr>
          <w:rFonts w:ascii="Arial Narrow" w:hAnsi="Arial Narrow"/>
          <w:sz w:val="24"/>
          <w:szCs w:val="24"/>
        </w:rPr>
        <w:t>In order to obtain accurate estimations, it is necessary to conduct diagnostic examinations that detect the presence of econometric concerns (Oktayer &amp; Oktayer, 2013). The execution of the Granger Causality test involves doing unit root tests, normality tests, assessing multi-collinearity, and determining the best lag duration.  The unit root test is employed to ascertain the stationarity of a variable (Creswell, 2009). According to Oktayer and Oktayer (2013), the presence of unit roots has implications on the accuracy of the coefficients and the dependability of the study's results. The unit root test is conducted in order to ascertain the level of integration of the variables in a model (Gujarati, 2004). The ADF Fisher unit root test is employed to evaluate the presence of unit roots in the variables. The duration of the lag has a substantial influence on the Granger causality test. The Akaike Information Criterion (AIC) and the Schwarz (Bayesian) Information Criterion (SIC) are commonly employed for the purpose of determining the optimal lag length in a model (Dzingirai &amp; Tambudzai, 2014). According to Dzingirai and Tambudzai (2014), the SIC is suitable for small sample sizes consisting of fewer than 30 observations, while the AIC is employed for larger sample sizes comprising more than 30 observations. The AIC is considered to be an unbiased estimator for calculating the optimal lag length, mostly due to its utilisation of a substantial sample size (Portet, 2020). Hence, the Akaike Information Criterion (AIC) is employed to ascertain the suitable lag length in this study.</w:t>
      </w:r>
    </w:p>
    <w:p w:rsidR="00CF6CC1" w:rsidRPr="009761FF" w:rsidRDefault="00CF6CC1" w:rsidP="00C351CE">
      <w:pPr>
        <w:jc w:val="both"/>
        <w:rPr>
          <w:rFonts w:ascii="Arial Narrow" w:hAnsi="Arial Narrow"/>
          <w:b/>
          <w:sz w:val="24"/>
          <w:szCs w:val="24"/>
        </w:rPr>
      </w:pPr>
      <w:r w:rsidRPr="009761FF">
        <w:rPr>
          <w:rFonts w:ascii="Arial Narrow" w:hAnsi="Arial Narrow"/>
          <w:b/>
          <w:sz w:val="24"/>
          <w:szCs w:val="24"/>
        </w:rPr>
        <w:t xml:space="preserve">Data </w:t>
      </w:r>
    </w:p>
    <w:p w:rsidR="00C351CE" w:rsidRPr="009761FF" w:rsidRDefault="00F2069E" w:rsidP="00C351CE">
      <w:pPr>
        <w:jc w:val="both"/>
        <w:rPr>
          <w:rFonts w:ascii="Arial Narrow" w:hAnsi="Arial Narrow"/>
          <w:sz w:val="24"/>
          <w:szCs w:val="24"/>
        </w:rPr>
      </w:pPr>
      <w:r w:rsidRPr="009761FF">
        <w:rPr>
          <w:rFonts w:ascii="Arial Narrow" w:hAnsi="Arial Narrow"/>
          <w:sz w:val="24"/>
          <w:szCs w:val="24"/>
        </w:rPr>
        <w:t xml:space="preserve">The collection of credible data is important as it improves the quality and credibility of the study. </w:t>
      </w:r>
      <w:r w:rsidR="00CF6CC1" w:rsidRPr="009761FF">
        <w:rPr>
          <w:rFonts w:ascii="Arial Narrow" w:hAnsi="Arial Narrow"/>
          <w:sz w:val="24"/>
          <w:szCs w:val="24"/>
        </w:rPr>
        <w:t xml:space="preserve">The </w:t>
      </w:r>
      <w:r w:rsidR="008B25BE" w:rsidRPr="009761FF">
        <w:rPr>
          <w:rFonts w:ascii="Arial Narrow" w:hAnsi="Arial Narrow"/>
          <w:sz w:val="24"/>
          <w:szCs w:val="24"/>
        </w:rPr>
        <w:t>data on</w:t>
      </w:r>
      <w:r w:rsidRPr="009761FF">
        <w:rPr>
          <w:rFonts w:ascii="Arial Narrow" w:hAnsi="Arial Narrow"/>
          <w:sz w:val="24"/>
          <w:szCs w:val="24"/>
        </w:rPr>
        <w:t xml:space="preserve"> </w:t>
      </w:r>
      <w:r w:rsidR="00A03984" w:rsidRPr="009761FF">
        <w:rPr>
          <w:rFonts w:ascii="Arial Narrow" w:hAnsi="Arial Narrow"/>
          <w:sz w:val="24"/>
          <w:szCs w:val="24"/>
        </w:rPr>
        <w:t>exchange rates, interest rates and CPI was collected from RBZ</w:t>
      </w:r>
      <w:r w:rsidR="00CF6CC1" w:rsidRPr="009761FF">
        <w:rPr>
          <w:rFonts w:ascii="Arial Narrow" w:hAnsi="Arial Narrow"/>
          <w:sz w:val="24"/>
          <w:szCs w:val="24"/>
        </w:rPr>
        <w:t>.</w:t>
      </w:r>
      <w:r w:rsidR="00A03984" w:rsidRPr="009761FF">
        <w:rPr>
          <w:rFonts w:ascii="Arial Narrow" w:hAnsi="Arial Narrow"/>
          <w:sz w:val="24"/>
          <w:szCs w:val="24"/>
        </w:rPr>
        <w:t xml:space="preserve"> The data on </w:t>
      </w:r>
      <w:r w:rsidR="008B25BE" w:rsidRPr="009761FF">
        <w:rPr>
          <w:rFonts w:ascii="Arial Narrow" w:hAnsi="Arial Narrow"/>
          <w:sz w:val="24"/>
          <w:szCs w:val="24"/>
        </w:rPr>
        <w:t>oil</w:t>
      </w:r>
      <w:r w:rsidR="00A03984" w:rsidRPr="009761FF">
        <w:rPr>
          <w:rFonts w:ascii="Arial Narrow" w:hAnsi="Arial Narrow"/>
          <w:sz w:val="24"/>
          <w:szCs w:val="24"/>
        </w:rPr>
        <w:t xml:space="preserve"> </w:t>
      </w:r>
      <w:r w:rsidR="008B25BE" w:rsidRPr="009761FF">
        <w:rPr>
          <w:rFonts w:ascii="Arial Narrow" w:hAnsi="Arial Narrow"/>
          <w:sz w:val="24"/>
          <w:szCs w:val="24"/>
        </w:rPr>
        <w:t>prices</w:t>
      </w:r>
      <w:r w:rsidR="00A03984" w:rsidRPr="009761FF">
        <w:rPr>
          <w:rFonts w:ascii="Arial Narrow" w:hAnsi="Arial Narrow"/>
          <w:sz w:val="24"/>
          <w:szCs w:val="24"/>
        </w:rPr>
        <w:t xml:space="preserve"> was collected from WTI. The monthly data was collected from June 2020 to August 2023 giving 51 observations. According to the Central Limits Theorem, observations which are greater than 30 are consider adequate to result in </w:t>
      </w:r>
      <w:r w:rsidR="008B25BE" w:rsidRPr="009761FF">
        <w:rPr>
          <w:rFonts w:ascii="Arial Narrow" w:hAnsi="Arial Narrow"/>
          <w:sz w:val="24"/>
          <w:szCs w:val="24"/>
        </w:rPr>
        <w:t>statistically</w:t>
      </w:r>
      <w:r w:rsidR="00A03984" w:rsidRPr="009761FF">
        <w:rPr>
          <w:rFonts w:ascii="Arial Narrow" w:hAnsi="Arial Narrow"/>
          <w:sz w:val="24"/>
          <w:szCs w:val="24"/>
        </w:rPr>
        <w:t xml:space="preserve"> significant </w:t>
      </w:r>
      <w:r w:rsidR="00C33F6D" w:rsidRPr="009761FF">
        <w:rPr>
          <w:rFonts w:ascii="Arial Narrow" w:hAnsi="Arial Narrow"/>
          <w:sz w:val="24"/>
          <w:szCs w:val="24"/>
        </w:rPr>
        <w:t xml:space="preserve">and credible results. </w:t>
      </w:r>
      <w:r w:rsidR="00CF6CC1" w:rsidRPr="009761FF">
        <w:rPr>
          <w:rFonts w:ascii="Arial Narrow" w:hAnsi="Arial Narrow"/>
          <w:sz w:val="24"/>
          <w:szCs w:val="24"/>
        </w:rPr>
        <w:t xml:space="preserve"> </w:t>
      </w:r>
    </w:p>
    <w:p w:rsidR="00C351CE" w:rsidRPr="009761FF" w:rsidRDefault="008B25BE" w:rsidP="00C351CE">
      <w:pPr>
        <w:pStyle w:val="Heading1"/>
      </w:pPr>
      <w:r w:rsidRPr="009761FF">
        <w:t xml:space="preserve">STUDY </w:t>
      </w:r>
      <w:r w:rsidR="00C351CE" w:rsidRPr="009761FF">
        <w:t xml:space="preserve">RESULTS </w:t>
      </w:r>
    </w:p>
    <w:p w:rsidR="00C351CE" w:rsidRPr="009761FF" w:rsidRDefault="00F76E01" w:rsidP="00C351CE">
      <w:pPr>
        <w:jc w:val="both"/>
        <w:rPr>
          <w:rFonts w:ascii="Arial Narrow" w:hAnsi="Arial Narrow"/>
          <w:sz w:val="24"/>
          <w:szCs w:val="24"/>
        </w:rPr>
      </w:pPr>
      <w:r w:rsidRPr="009761FF">
        <w:rPr>
          <w:rFonts w:ascii="Arial Narrow" w:hAnsi="Arial Narrow"/>
          <w:sz w:val="24"/>
          <w:szCs w:val="24"/>
        </w:rPr>
        <w:t>This section of the study presents the finds of the st</w:t>
      </w:r>
      <w:r w:rsidR="008B25BE" w:rsidRPr="009761FF">
        <w:rPr>
          <w:rFonts w:ascii="Arial Narrow" w:hAnsi="Arial Narrow"/>
          <w:sz w:val="24"/>
          <w:szCs w:val="24"/>
        </w:rPr>
        <w:t>udy based on the VECM</w:t>
      </w:r>
      <w:r w:rsidRPr="009761FF">
        <w:rPr>
          <w:rFonts w:ascii="Arial Narrow" w:hAnsi="Arial Narrow"/>
          <w:sz w:val="24"/>
          <w:szCs w:val="24"/>
        </w:rPr>
        <w:t xml:space="preserve">. </w:t>
      </w:r>
      <w:r w:rsidR="008B25BE" w:rsidRPr="009761FF">
        <w:rPr>
          <w:rFonts w:ascii="Arial Narrow" w:hAnsi="Arial Narrow"/>
          <w:sz w:val="24"/>
          <w:szCs w:val="24"/>
        </w:rPr>
        <w:t>The utilisation of descriptive statistics is vital as it provides a comprehensive representation of the attributes and properties of the variables under investigation in a study.</w:t>
      </w:r>
      <w:r w:rsidR="00E44B28" w:rsidRPr="009761FF">
        <w:rPr>
          <w:rFonts w:ascii="Arial Narrow" w:hAnsi="Arial Narrow"/>
          <w:sz w:val="24"/>
          <w:szCs w:val="24"/>
        </w:rPr>
        <w:t xml:space="preserve"> Table </w:t>
      </w:r>
      <w:r w:rsidR="008B25BE" w:rsidRPr="009761FF">
        <w:rPr>
          <w:rFonts w:ascii="Arial Narrow" w:hAnsi="Arial Narrow"/>
          <w:sz w:val="24"/>
          <w:szCs w:val="24"/>
        </w:rPr>
        <w:t>1 below presents the descriptive statistics.</w:t>
      </w:r>
    </w:p>
    <w:p w:rsidR="006F6652" w:rsidRPr="009761FF" w:rsidRDefault="00E44B28" w:rsidP="00C351CE">
      <w:pPr>
        <w:jc w:val="both"/>
        <w:rPr>
          <w:rFonts w:ascii="Arial Narrow" w:hAnsi="Arial Narrow"/>
          <w:b/>
          <w:sz w:val="24"/>
          <w:szCs w:val="24"/>
        </w:rPr>
      </w:pPr>
      <w:r w:rsidRPr="009761FF">
        <w:rPr>
          <w:rFonts w:ascii="Arial Narrow" w:hAnsi="Arial Narrow"/>
          <w:b/>
          <w:sz w:val="24"/>
          <w:szCs w:val="24"/>
        </w:rPr>
        <w:t xml:space="preserve">Table </w:t>
      </w:r>
      <w:r w:rsidR="006F6652" w:rsidRPr="009761FF">
        <w:rPr>
          <w:rFonts w:ascii="Arial Narrow" w:hAnsi="Arial Narrow"/>
          <w:b/>
          <w:sz w:val="24"/>
          <w:szCs w:val="24"/>
        </w:rPr>
        <w:t>1: Descriptive statistics</w:t>
      </w:r>
    </w:p>
    <w:tbl>
      <w:tblPr>
        <w:tblW w:w="8995" w:type="dxa"/>
        <w:tblLook w:val="04A0" w:firstRow="1" w:lastRow="0" w:firstColumn="1" w:lastColumn="0" w:noHBand="0" w:noVBand="1"/>
      </w:tblPr>
      <w:tblGrid>
        <w:gridCol w:w="1255"/>
        <w:gridCol w:w="1440"/>
        <w:gridCol w:w="1350"/>
        <w:gridCol w:w="1530"/>
        <w:gridCol w:w="1710"/>
        <w:gridCol w:w="1710"/>
      </w:tblGrid>
      <w:tr w:rsidR="008B25BE" w:rsidRPr="009761FF" w:rsidTr="008B25BE">
        <w:trPr>
          <w:trHeight w:val="233"/>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5BE" w:rsidRPr="009761FF" w:rsidRDefault="008B25BE" w:rsidP="00032AD6">
            <w:pPr>
              <w:spacing w:after="0" w:line="240" w:lineRule="auto"/>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lastRenderedPageBreak/>
              <w:t>Variable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8B25BE" w:rsidRPr="009761FF" w:rsidRDefault="008B25BE" w:rsidP="00032AD6">
            <w:pPr>
              <w:spacing w:after="0" w:line="240" w:lineRule="auto"/>
              <w:jc w:val="center"/>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CPI</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8B25BE" w:rsidRPr="009761FF" w:rsidRDefault="008B25BE" w:rsidP="00032AD6">
            <w:pPr>
              <w:spacing w:after="0" w:line="240" w:lineRule="auto"/>
              <w:jc w:val="center"/>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Interest rates</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8B25BE" w:rsidRPr="009761FF" w:rsidRDefault="008B25BE" w:rsidP="00032AD6">
            <w:pPr>
              <w:spacing w:after="0" w:line="240" w:lineRule="auto"/>
              <w:jc w:val="center"/>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Oil prices</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B25BE" w:rsidRPr="009761FF" w:rsidRDefault="008B25BE" w:rsidP="00032AD6">
            <w:pPr>
              <w:spacing w:after="0" w:line="240" w:lineRule="auto"/>
              <w:jc w:val="center"/>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USD Exchange rate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B25BE" w:rsidRPr="009761FF" w:rsidRDefault="008B25BE" w:rsidP="00032AD6">
            <w:pPr>
              <w:spacing w:after="0" w:line="240" w:lineRule="auto"/>
              <w:jc w:val="center"/>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Rand Exchange rate</w:t>
            </w:r>
          </w:p>
        </w:tc>
      </w:tr>
      <w:tr w:rsidR="008B25BE" w:rsidRPr="009761FF" w:rsidTr="008B25BE">
        <w:trPr>
          <w:trHeight w:val="8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B25BE" w:rsidRPr="009761FF" w:rsidRDefault="008B25BE" w:rsidP="00032AD6">
            <w:pPr>
              <w:spacing w:after="0" w:line="240" w:lineRule="auto"/>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 xml:space="preserve"> Mean</w:t>
            </w:r>
          </w:p>
        </w:tc>
        <w:tc>
          <w:tcPr>
            <w:tcW w:w="1440" w:type="dxa"/>
            <w:tcBorders>
              <w:top w:val="nil"/>
              <w:left w:val="nil"/>
              <w:bottom w:val="single" w:sz="4" w:space="0" w:color="auto"/>
              <w:right w:val="single" w:sz="4" w:space="0" w:color="auto"/>
            </w:tcBorders>
            <w:shd w:val="clear" w:color="auto" w:fill="auto"/>
            <w:noWrap/>
            <w:vAlign w:val="center"/>
            <w:hideMark/>
          </w:tcPr>
          <w:p w:rsidR="008B25BE" w:rsidRPr="009761FF" w:rsidRDefault="008B25BE" w:rsidP="00032A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2.0619</w:t>
            </w:r>
          </w:p>
        </w:tc>
        <w:tc>
          <w:tcPr>
            <w:tcW w:w="1350" w:type="dxa"/>
            <w:tcBorders>
              <w:top w:val="nil"/>
              <w:left w:val="nil"/>
              <w:bottom w:val="single" w:sz="4" w:space="0" w:color="auto"/>
              <w:right w:val="single" w:sz="4" w:space="0" w:color="auto"/>
            </w:tcBorders>
            <w:shd w:val="clear" w:color="auto" w:fill="auto"/>
            <w:noWrap/>
            <w:vAlign w:val="center"/>
            <w:hideMark/>
          </w:tcPr>
          <w:p w:rsidR="008B25BE" w:rsidRPr="009761FF" w:rsidRDefault="008B25BE" w:rsidP="00032A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1.5664</w:t>
            </w:r>
          </w:p>
        </w:tc>
        <w:tc>
          <w:tcPr>
            <w:tcW w:w="1530" w:type="dxa"/>
            <w:tcBorders>
              <w:top w:val="nil"/>
              <w:left w:val="nil"/>
              <w:bottom w:val="single" w:sz="4" w:space="0" w:color="auto"/>
              <w:right w:val="single" w:sz="4" w:space="0" w:color="auto"/>
            </w:tcBorders>
            <w:shd w:val="clear" w:color="auto" w:fill="auto"/>
            <w:noWrap/>
            <w:vAlign w:val="center"/>
            <w:hideMark/>
          </w:tcPr>
          <w:p w:rsidR="008B25BE" w:rsidRPr="009761FF" w:rsidRDefault="008B25BE" w:rsidP="00032A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1.8005</w:t>
            </w:r>
          </w:p>
        </w:tc>
        <w:tc>
          <w:tcPr>
            <w:tcW w:w="1710" w:type="dxa"/>
            <w:tcBorders>
              <w:top w:val="nil"/>
              <w:left w:val="nil"/>
              <w:bottom w:val="single" w:sz="4" w:space="0" w:color="auto"/>
              <w:right w:val="single" w:sz="4" w:space="0" w:color="auto"/>
            </w:tcBorders>
            <w:shd w:val="clear" w:color="auto" w:fill="auto"/>
            <w:noWrap/>
            <w:vAlign w:val="center"/>
            <w:hideMark/>
          </w:tcPr>
          <w:p w:rsidR="008B25BE" w:rsidRPr="009761FF" w:rsidRDefault="008B25BE" w:rsidP="00032A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0.9007</w:t>
            </w:r>
          </w:p>
        </w:tc>
        <w:tc>
          <w:tcPr>
            <w:tcW w:w="1710" w:type="dxa"/>
            <w:tcBorders>
              <w:top w:val="nil"/>
              <w:left w:val="nil"/>
              <w:bottom w:val="single" w:sz="4" w:space="0" w:color="auto"/>
              <w:right w:val="single" w:sz="4" w:space="0" w:color="auto"/>
            </w:tcBorders>
            <w:shd w:val="clear" w:color="auto" w:fill="auto"/>
            <w:noWrap/>
            <w:vAlign w:val="center"/>
            <w:hideMark/>
          </w:tcPr>
          <w:p w:rsidR="008B25BE" w:rsidRPr="009761FF" w:rsidRDefault="008B25BE" w:rsidP="00032A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2.1070</w:t>
            </w:r>
          </w:p>
        </w:tc>
      </w:tr>
      <w:tr w:rsidR="008B25BE" w:rsidRPr="009761FF" w:rsidTr="008B25BE">
        <w:trPr>
          <w:trHeight w:val="98"/>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B25BE" w:rsidRPr="009761FF" w:rsidRDefault="008B25BE" w:rsidP="00032AD6">
            <w:pPr>
              <w:spacing w:after="0" w:line="240" w:lineRule="auto"/>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 xml:space="preserve"> Median</w:t>
            </w:r>
          </w:p>
        </w:tc>
        <w:tc>
          <w:tcPr>
            <w:tcW w:w="1440" w:type="dxa"/>
            <w:tcBorders>
              <w:top w:val="nil"/>
              <w:left w:val="nil"/>
              <w:bottom w:val="single" w:sz="4" w:space="0" w:color="auto"/>
              <w:right w:val="single" w:sz="4" w:space="0" w:color="auto"/>
            </w:tcBorders>
            <w:shd w:val="clear" w:color="auto" w:fill="auto"/>
            <w:noWrap/>
            <w:vAlign w:val="center"/>
            <w:hideMark/>
          </w:tcPr>
          <w:p w:rsidR="008B25BE" w:rsidRPr="009761FF" w:rsidRDefault="008B25BE" w:rsidP="00032A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2.0850</w:t>
            </w:r>
          </w:p>
        </w:tc>
        <w:tc>
          <w:tcPr>
            <w:tcW w:w="1350" w:type="dxa"/>
            <w:tcBorders>
              <w:top w:val="nil"/>
              <w:left w:val="nil"/>
              <w:bottom w:val="single" w:sz="4" w:space="0" w:color="auto"/>
              <w:right w:val="single" w:sz="4" w:space="0" w:color="auto"/>
            </w:tcBorders>
            <w:shd w:val="clear" w:color="auto" w:fill="auto"/>
            <w:noWrap/>
            <w:vAlign w:val="center"/>
            <w:hideMark/>
          </w:tcPr>
          <w:p w:rsidR="008B25BE" w:rsidRPr="009761FF" w:rsidRDefault="008B25BE" w:rsidP="00032A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1.4420</w:t>
            </w:r>
          </w:p>
        </w:tc>
        <w:tc>
          <w:tcPr>
            <w:tcW w:w="1530" w:type="dxa"/>
            <w:tcBorders>
              <w:top w:val="nil"/>
              <w:left w:val="nil"/>
              <w:bottom w:val="single" w:sz="4" w:space="0" w:color="auto"/>
              <w:right w:val="single" w:sz="4" w:space="0" w:color="auto"/>
            </w:tcBorders>
            <w:shd w:val="clear" w:color="auto" w:fill="auto"/>
            <w:noWrap/>
            <w:vAlign w:val="center"/>
            <w:hideMark/>
          </w:tcPr>
          <w:p w:rsidR="008B25BE" w:rsidRPr="009761FF" w:rsidRDefault="008B25BE" w:rsidP="00032A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1.8466</w:t>
            </w:r>
          </w:p>
        </w:tc>
        <w:tc>
          <w:tcPr>
            <w:tcW w:w="1710" w:type="dxa"/>
            <w:tcBorders>
              <w:top w:val="nil"/>
              <w:left w:val="nil"/>
              <w:bottom w:val="single" w:sz="4" w:space="0" w:color="auto"/>
              <w:right w:val="single" w:sz="4" w:space="0" w:color="auto"/>
            </w:tcBorders>
            <w:shd w:val="clear" w:color="auto" w:fill="auto"/>
            <w:noWrap/>
            <w:vAlign w:val="center"/>
            <w:hideMark/>
          </w:tcPr>
          <w:p w:rsidR="008B25BE" w:rsidRPr="009761FF" w:rsidRDefault="008B25BE" w:rsidP="00032A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0.7710</w:t>
            </w:r>
          </w:p>
        </w:tc>
        <w:tc>
          <w:tcPr>
            <w:tcW w:w="1710" w:type="dxa"/>
            <w:tcBorders>
              <w:top w:val="nil"/>
              <w:left w:val="nil"/>
              <w:bottom w:val="single" w:sz="4" w:space="0" w:color="auto"/>
              <w:right w:val="single" w:sz="4" w:space="0" w:color="auto"/>
            </w:tcBorders>
            <w:shd w:val="clear" w:color="auto" w:fill="auto"/>
            <w:noWrap/>
            <w:vAlign w:val="center"/>
            <w:hideMark/>
          </w:tcPr>
          <w:p w:rsidR="008B25BE" w:rsidRPr="009761FF" w:rsidRDefault="008B25BE" w:rsidP="00032A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1.9327</w:t>
            </w:r>
          </w:p>
        </w:tc>
      </w:tr>
      <w:tr w:rsidR="008B25BE" w:rsidRPr="009761FF" w:rsidTr="008B25BE">
        <w:trPr>
          <w:trHeight w:val="33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B25BE" w:rsidRPr="009761FF" w:rsidRDefault="008B25BE" w:rsidP="00032AD6">
            <w:pPr>
              <w:spacing w:after="0" w:line="240" w:lineRule="auto"/>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 xml:space="preserve"> Std. Dev.</w:t>
            </w:r>
          </w:p>
        </w:tc>
        <w:tc>
          <w:tcPr>
            <w:tcW w:w="1440" w:type="dxa"/>
            <w:tcBorders>
              <w:top w:val="nil"/>
              <w:left w:val="nil"/>
              <w:bottom w:val="single" w:sz="4" w:space="0" w:color="auto"/>
              <w:right w:val="single" w:sz="4" w:space="0" w:color="auto"/>
            </w:tcBorders>
            <w:shd w:val="clear" w:color="auto" w:fill="auto"/>
            <w:noWrap/>
            <w:vAlign w:val="center"/>
            <w:hideMark/>
          </w:tcPr>
          <w:p w:rsidR="008B25BE" w:rsidRPr="009761FF" w:rsidRDefault="008B25BE" w:rsidP="00032A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0.3772</w:t>
            </w:r>
          </w:p>
        </w:tc>
        <w:tc>
          <w:tcPr>
            <w:tcW w:w="1350" w:type="dxa"/>
            <w:tcBorders>
              <w:top w:val="nil"/>
              <w:left w:val="nil"/>
              <w:bottom w:val="single" w:sz="4" w:space="0" w:color="auto"/>
              <w:right w:val="single" w:sz="4" w:space="0" w:color="auto"/>
            </w:tcBorders>
            <w:shd w:val="clear" w:color="auto" w:fill="auto"/>
            <w:noWrap/>
            <w:vAlign w:val="center"/>
            <w:hideMark/>
          </w:tcPr>
          <w:p w:rsidR="008B25BE" w:rsidRPr="009761FF" w:rsidRDefault="008B25BE" w:rsidP="00032A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0.3397</w:t>
            </w:r>
          </w:p>
        </w:tc>
        <w:tc>
          <w:tcPr>
            <w:tcW w:w="1530" w:type="dxa"/>
            <w:tcBorders>
              <w:top w:val="nil"/>
              <w:left w:val="nil"/>
              <w:bottom w:val="single" w:sz="4" w:space="0" w:color="auto"/>
              <w:right w:val="single" w:sz="4" w:space="0" w:color="auto"/>
            </w:tcBorders>
            <w:shd w:val="clear" w:color="auto" w:fill="auto"/>
            <w:noWrap/>
            <w:vAlign w:val="center"/>
            <w:hideMark/>
          </w:tcPr>
          <w:p w:rsidR="008B25BE" w:rsidRPr="009761FF" w:rsidRDefault="008B25BE" w:rsidP="00032A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0.1636</w:t>
            </w:r>
          </w:p>
        </w:tc>
        <w:tc>
          <w:tcPr>
            <w:tcW w:w="1710" w:type="dxa"/>
            <w:tcBorders>
              <w:top w:val="nil"/>
              <w:left w:val="nil"/>
              <w:bottom w:val="single" w:sz="4" w:space="0" w:color="auto"/>
              <w:right w:val="single" w:sz="4" w:space="0" w:color="auto"/>
            </w:tcBorders>
            <w:shd w:val="clear" w:color="auto" w:fill="auto"/>
            <w:noWrap/>
            <w:vAlign w:val="center"/>
            <w:hideMark/>
          </w:tcPr>
          <w:p w:rsidR="008B25BE" w:rsidRPr="009761FF" w:rsidRDefault="008B25BE" w:rsidP="00032A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0.6995</w:t>
            </w:r>
          </w:p>
        </w:tc>
        <w:tc>
          <w:tcPr>
            <w:tcW w:w="1710" w:type="dxa"/>
            <w:tcBorders>
              <w:top w:val="nil"/>
              <w:left w:val="nil"/>
              <w:bottom w:val="single" w:sz="4" w:space="0" w:color="auto"/>
              <w:right w:val="single" w:sz="4" w:space="0" w:color="auto"/>
            </w:tcBorders>
            <w:shd w:val="clear" w:color="auto" w:fill="auto"/>
            <w:noWrap/>
            <w:vAlign w:val="center"/>
            <w:hideMark/>
          </w:tcPr>
          <w:p w:rsidR="008B25BE" w:rsidRPr="009761FF" w:rsidRDefault="008B25BE" w:rsidP="00032A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0.7246</w:t>
            </w:r>
          </w:p>
        </w:tc>
      </w:tr>
      <w:tr w:rsidR="008B25BE" w:rsidRPr="009761FF" w:rsidTr="008B25BE">
        <w:trPr>
          <w:trHeight w:val="33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B25BE" w:rsidRPr="009761FF" w:rsidRDefault="008B25BE" w:rsidP="00032AD6">
            <w:pPr>
              <w:spacing w:after="0" w:line="240" w:lineRule="auto"/>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Skewness</w:t>
            </w:r>
          </w:p>
        </w:tc>
        <w:tc>
          <w:tcPr>
            <w:tcW w:w="1440" w:type="dxa"/>
            <w:tcBorders>
              <w:top w:val="nil"/>
              <w:left w:val="nil"/>
              <w:bottom w:val="single" w:sz="4" w:space="0" w:color="auto"/>
              <w:right w:val="single" w:sz="4" w:space="0" w:color="auto"/>
            </w:tcBorders>
            <w:shd w:val="clear" w:color="auto" w:fill="auto"/>
            <w:noWrap/>
            <w:vAlign w:val="center"/>
            <w:hideMark/>
          </w:tcPr>
          <w:p w:rsidR="008B25BE" w:rsidRPr="009761FF" w:rsidRDefault="008B25BE" w:rsidP="00032A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-0.5588</w:t>
            </w:r>
          </w:p>
        </w:tc>
        <w:tc>
          <w:tcPr>
            <w:tcW w:w="1350" w:type="dxa"/>
            <w:tcBorders>
              <w:top w:val="nil"/>
              <w:left w:val="nil"/>
              <w:bottom w:val="single" w:sz="4" w:space="0" w:color="auto"/>
              <w:right w:val="single" w:sz="4" w:space="0" w:color="auto"/>
            </w:tcBorders>
            <w:shd w:val="clear" w:color="auto" w:fill="auto"/>
            <w:noWrap/>
            <w:vAlign w:val="center"/>
            <w:hideMark/>
          </w:tcPr>
          <w:p w:rsidR="008B25BE" w:rsidRPr="009761FF" w:rsidRDefault="008B25BE" w:rsidP="00032A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0.3117</w:t>
            </w:r>
          </w:p>
        </w:tc>
        <w:tc>
          <w:tcPr>
            <w:tcW w:w="1530" w:type="dxa"/>
            <w:tcBorders>
              <w:top w:val="nil"/>
              <w:left w:val="nil"/>
              <w:bottom w:val="single" w:sz="4" w:space="0" w:color="auto"/>
              <w:right w:val="single" w:sz="4" w:space="0" w:color="auto"/>
            </w:tcBorders>
            <w:shd w:val="clear" w:color="auto" w:fill="auto"/>
            <w:noWrap/>
            <w:vAlign w:val="center"/>
            <w:hideMark/>
          </w:tcPr>
          <w:p w:rsidR="008B25BE" w:rsidRPr="009761FF" w:rsidRDefault="008B25BE" w:rsidP="00032A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-1.0994</w:t>
            </w:r>
          </w:p>
        </w:tc>
        <w:tc>
          <w:tcPr>
            <w:tcW w:w="1710" w:type="dxa"/>
            <w:tcBorders>
              <w:top w:val="nil"/>
              <w:left w:val="nil"/>
              <w:bottom w:val="single" w:sz="4" w:space="0" w:color="auto"/>
              <w:right w:val="single" w:sz="4" w:space="0" w:color="auto"/>
            </w:tcBorders>
            <w:shd w:val="clear" w:color="auto" w:fill="auto"/>
            <w:noWrap/>
            <w:vAlign w:val="center"/>
            <w:hideMark/>
          </w:tcPr>
          <w:p w:rsidR="008B25BE" w:rsidRPr="009761FF" w:rsidRDefault="008B25BE" w:rsidP="00032A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0.4042</w:t>
            </w:r>
          </w:p>
        </w:tc>
        <w:tc>
          <w:tcPr>
            <w:tcW w:w="1710" w:type="dxa"/>
            <w:tcBorders>
              <w:top w:val="nil"/>
              <w:left w:val="nil"/>
              <w:bottom w:val="single" w:sz="4" w:space="0" w:color="auto"/>
              <w:right w:val="single" w:sz="4" w:space="0" w:color="auto"/>
            </w:tcBorders>
            <w:shd w:val="clear" w:color="auto" w:fill="auto"/>
            <w:noWrap/>
            <w:vAlign w:val="center"/>
            <w:hideMark/>
          </w:tcPr>
          <w:p w:rsidR="008B25BE" w:rsidRPr="009761FF" w:rsidRDefault="008B25BE" w:rsidP="00032A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0.4434</w:t>
            </w:r>
          </w:p>
        </w:tc>
      </w:tr>
      <w:tr w:rsidR="008B25BE" w:rsidRPr="009761FF" w:rsidTr="008B25BE">
        <w:trPr>
          <w:trHeight w:val="33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8B25BE" w:rsidRPr="009761FF" w:rsidRDefault="008B25BE" w:rsidP="00032AD6">
            <w:pPr>
              <w:spacing w:after="0" w:line="240" w:lineRule="auto"/>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 xml:space="preserve"> Kurtosis</w:t>
            </w:r>
          </w:p>
        </w:tc>
        <w:tc>
          <w:tcPr>
            <w:tcW w:w="1440" w:type="dxa"/>
            <w:tcBorders>
              <w:top w:val="nil"/>
              <w:left w:val="nil"/>
              <w:bottom w:val="single" w:sz="4" w:space="0" w:color="auto"/>
              <w:right w:val="single" w:sz="4" w:space="0" w:color="auto"/>
            </w:tcBorders>
            <w:shd w:val="clear" w:color="auto" w:fill="auto"/>
            <w:noWrap/>
            <w:vAlign w:val="center"/>
            <w:hideMark/>
          </w:tcPr>
          <w:p w:rsidR="008B25BE" w:rsidRPr="009761FF" w:rsidRDefault="008B25BE" w:rsidP="00032A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2.8427</w:t>
            </w:r>
          </w:p>
        </w:tc>
        <w:tc>
          <w:tcPr>
            <w:tcW w:w="1350" w:type="dxa"/>
            <w:tcBorders>
              <w:top w:val="nil"/>
              <w:left w:val="nil"/>
              <w:bottom w:val="single" w:sz="4" w:space="0" w:color="auto"/>
              <w:right w:val="single" w:sz="4" w:space="0" w:color="auto"/>
            </w:tcBorders>
            <w:shd w:val="clear" w:color="auto" w:fill="auto"/>
            <w:noWrap/>
            <w:vAlign w:val="center"/>
            <w:hideMark/>
          </w:tcPr>
          <w:p w:rsidR="008B25BE" w:rsidRPr="009761FF" w:rsidRDefault="008B25BE" w:rsidP="00032A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2.1295</w:t>
            </w:r>
          </w:p>
        </w:tc>
        <w:tc>
          <w:tcPr>
            <w:tcW w:w="1530" w:type="dxa"/>
            <w:tcBorders>
              <w:top w:val="nil"/>
              <w:left w:val="nil"/>
              <w:bottom w:val="single" w:sz="4" w:space="0" w:color="auto"/>
              <w:right w:val="single" w:sz="4" w:space="0" w:color="auto"/>
            </w:tcBorders>
            <w:shd w:val="clear" w:color="auto" w:fill="auto"/>
            <w:noWrap/>
            <w:vAlign w:val="center"/>
            <w:hideMark/>
          </w:tcPr>
          <w:p w:rsidR="008B25BE" w:rsidRPr="009761FF" w:rsidRDefault="008B25BE" w:rsidP="00032A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4.8064</w:t>
            </w:r>
          </w:p>
        </w:tc>
        <w:tc>
          <w:tcPr>
            <w:tcW w:w="1710" w:type="dxa"/>
            <w:tcBorders>
              <w:top w:val="nil"/>
              <w:left w:val="nil"/>
              <w:bottom w:val="single" w:sz="4" w:space="0" w:color="auto"/>
              <w:right w:val="single" w:sz="4" w:space="0" w:color="auto"/>
            </w:tcBorders>
            <w:shd w:val="clear" w:color="auto" w:fill="auto"/>
            <w:noWrap/>
            <w:vAlign w:val="center"/>
            <w:hideMark/>
          </w:tcPr>
          <w:p w:rsidR="008B25BE" w:rsidRPr="009761FF" w:rsidRDefault="008B25BE" w:rsidP="00032A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2.6263</w:t>
            </w:r>
          </w:p>
        </w:tc>
        <w:tc>
          <w:tcPr>
            <w:tcW w:w="1710" w:type="dxa"/>
            <w:tcBorders>
              <w:top w:val="nil"/>
              <w:left w:val="nil"/>
              <w:bottom w:val="single" w:sz="4" w:space="0" w:color="auto"/>
              <w:right w:val="single" w:sz="4" w:space="0" w:color="auto"/>
            </w:tcBorders>
            <w:shd w:val="clear" w:color="auto" w:fill="auto"/>
            <w:noWrap/>
            <w:vAlign w:val="center"/>
            <w:hideMark/>
          </w:tcPr>
          <w:p w:rsidR="008B25BE" w:rsidRPr="009761FF" w:rsidRDefault="008B25BE" w:rsidP="00032A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2.6450</w:t>
            </w:r>
          </w:p>
        </w:tc>
      </w:tr>
    </w:tbl>
    <w:p w:rsidR="00032AD6" w:rsidRPr="009761FF" w:rsidRDefault="00032AD6" w:rsidP="00C351CE">
      <w:pPr>
        <w:jc w:val="both"/>
        <w:rPr>
          <w:rFonts w:ascii="Arial Narrow" w:hAnsi="Arial Narrow"/>
          <w:sz w:val="24"/>
          <w:szCs w:val="24"/>
        </w:rPr>
      </w:pPr>
    </w:p>
    <w:p w:rsidR="00032AD6" w:rsidRPr="009761FF" w:rsidRDefault="00032AD6" w:rsidP="00C351CE">
      <w:pPr>
        <w:jc w:val="both"/>
        <w:rPr>
          <w:rFonts w:ascii="Arial Narrow" w:hAnsi="Arial Narrow"/>
          <w:sz w:val="24"/>
          <w:szCs w:val="24"/>
        </w:rPr>
      </w:pPr>
      <w:r w:rsidRPr="009761FF">
        <w:rPr>
          <w:rFonts w:ascii="Arial Narrow" w:hAnsi="Arial Narrow"/>
          <w:sz w:val="24"/>
          <w:szCs w:val="24"/>
        </w:rPr>
        <w:t xml:space="preserve">Table 1 shows that the </w:t>
      </w:r>
      <w:r w:rsidR="00542BA9" w:rsidRPr="009761FF">
        <w:rPr>
          <w:rFonts w:ascii="Arial Narrow" w:hAnsi="Arial Narrow"/>
          <w:sz w:val="24"/>
          <w:szCs w:val="24"/>
        </w:rPr>
        <w:t xml:space="preserve">standard deviation of all the variables is close between zero and one. This is necessitated by the use of logarithms in the models to cater for outliers. The descriptive statistics also show that </w:t>
      </w:r>
      <w:r w:rsidR="006F6652" w:rsidRPr="009761FF">
        <w:rPr>
          <w:rFonts w:ascii="Arial Narrow" w:hAnsi="Arial Narrow"/>
          <w:sz w:val="24"/>
          <w:szCs w:val="24"/>
        </w:rPr>
        <w:t xml:space="preserve">all the variables are moderately skewed as they do not significantly deviate from the from the normal skewness value of zero. </w:t>
      </w:r>
      <w:r w:rsidR="008B25BE" w:rsidRPr="009761FF">
        <w:rPr>
          <w:rFonts w:ascii="Arial Narrow" w:hAnsi="Arial Narrow"/>
          <w:sz w:val="24"/>
          <w:szCs w:val="24"/>
        </w:rPr>
        <w:t>T</w:t>
      </w:r>
      <w:r w:rsidR="006F6652" w:rsidRPr="009761FF">
        <w:rPr>
          <w:rFonts w:ascii="Arial Narrow" w:hAnsi="Arial Narrow"/>
          <w:sz w:val="24"/>
          <w:szCs w:val="24"/>
        </w:rPr>
        <w:t xml:space="preserve">he measures of </w:t>
      </w:r>
      <w:r w:rsidR="008B25BE" w:rsidRPr="009761FF">
        <w:rPr>
          <w:rFonts w:ascii="Arial Narrow" w:hAnsi="Arial Narrow"/>
          <w:sz w:val="24"/>
          <w:szCs w:val="24"/>
        </w:rPr>
        <w:t>domestic prices, CPI and Oil prices are negatively skewed whilst i</w:t>
      </w:r>
      <w:r w:rsidR="00E27082" w:rsidRPr="009761FF">
        <w:rPr>
          <w:rFonts w:ascii="Arial Narrow" w:hAnsi="Arial Narrow"/>
          <w:sz w:val="24"/>
          <w:szCs w:val="24"/>
        </w:rPr>
        <w:t xml:space="preserve">nterest rates, USD Exchange rate and Rand Exchange rates are positively skewed. The normal value for kurtosis is </w:t>
      </w:r>
      <w:r w:rsidR="008B25BE" w:rsidRPr="009761FF">
        <w:rPr>
          <w:rFonts w:ascii="Arial Narrow" w:hAnsi="Arial Narrow"/>
          <w:sz w:val="24"/>
          <w:szCs w:val="24"/>
        </w:rPr>
        <w:t>3;</w:t>
      </w:r>
      <w:r w:rsidR="002977DB" w:rsidRPr="009761FF">
        <w:rPr>
          <w:rFonts w:ascii="Arial Narrow" w:hAnsi="Arial Narrow"/>
          <w:sz w:val="24"/>
          <w:szCs w:val="24"/>
        </w:rPr>
        <w:t xml:space="preserve"> variables with kurtosis of greater than 3 are leptokurtic whilst variables with a kurtosis value of less than 3 are platykurtic</w:t>
      </w:r>
      <w:r w:rsidR="0085265C" w:rsidRPr="009761FF">
        <w:rPr>
          <w:rFonts w:ascii="Arial Narrow" w:hAnsi="Arial Narrow"/>
          <w:sz w:val="24"/>
          <w:szCs w:val="24"/>
        </w:rPr>
        <w:t xml:space="preserve"> (Gujarati, 2008)</w:t>
      </w:r>
      <w:r w:rsidR="002977DB" w:rsidRPr="009761FF">
        <w:rPr>
          <w:rFonts w:ascii="Arial Narrow" w:hAnsi="Arial Narrow"/>
          <w:sz w:val="24"/>
          <w:szCs w:val="24"/>
        </w:rPr>
        <w:t>. Table 1 shows that all variables ex</w:t>
      </w:r>
      <w:r w:rsidR="008B25BE" w:rsidRPr="009761FF">
        <w:rPr>
          <w:rFonts w:ascii="Arial Narrow" w:hAnsi="Arial Narrow"/>
          <w:sz w:val="24"/>
          <w:szCs w:val="24"/>
        </w:rPr>
        <w:t>cept Oil prices are platy</w:t>
      </w:r>
      <w:r w:rsidR="00523CBC" w:rsidRPr="009761FF">
        <w:rPr>
          <w:rFonts w:ascii="Arial Narrow" w:hAnsi="Arial Narrow"/>
          <w:sz w:val="24"/>
          <w:szCs w:val="24"/>
        </w:rPr>
        <w:t xml:space="preserve">kurtic. </w:t>
      </w:r>
    </w:p>
    <w:p w:rsidR="00E44B28" w:rsidRPr="009761FF" w:rsidRDefault="00E44B28" w:rsidP="00C351CE">
      <w:pPr>
        <w:jc w:val="both"/>
        <w:rPr>
          <w:rFonts w:ascii="Arial Narrow" w:hAnsi="Arial Narrow"/>
          <w:sz w:val="24"/>
          <w:szCs w:val="24"/>
        </w:rPr>
      </w:pPr>
      <w:r w:rsidRPr="009761FF">
        <w:rPr>
          <w:rFonts w:ascii="Arial Narrow" w:hAnsi="Arial Narrow"/>
          <w:sz w:val="24"/>
          <w:szCs w:val="24"/>
        </w:rPr>
        <w:t>Prior to estimating VECM it is important to determine the order of integration of the variables in the model. Table 2 below shows the ADF unit root test resul</w:t>
      </w:r>
      <w:r w:rsidR="00FC236C" w:rsidRPr="009761FF">
        <w:rPr>
          <w:rFonts w:ascii="Arial Narrow" w:hAnsi="Arial Narrow"/>
          <w:sz w:val="24"/>
          <w:szCs w:val="24"/>
        </w:rPr>
        <w:t>ts</w:t>
      </w:r>
    </w:p>
    <w:p w:rsidR="00FC236C" w:rsidRPr="009761FF" w:rsidRDefault="00FC236C" w:rsidP="00C351CE">
      <w:pPr>
        <w:jc w:val="both"/>
        <w:rPr>
          <w:rFonts w:ascii="Arial Narrow" w:hAnsi="Arial Narrow"/>
          <w:b/>
          <w:sz w:val="24"/>
          <w:szCs w:val="24"/>
        </w:rPr>
      </w:pPr>
      <w:r w:rsidRPr="009761FF">
        <w:rPr>
          <w:rFonts w:ascii="Arial Narrow" w:hAnsi="Arial Narrow"/>
          <w:b/>
          <w:sz w:val="24"/>
          <w:szCs w:val="24"/>
        </w:rPr>
        <w:t>Table 2: ADF unit root test results</w:t>
      </w:r>
    </w:p>
    <w:tbl>
      <w:tblPr>
        <w:tblW w:w="8995" w:type="dxa"/>
        <w:tblLook w:val="04A0" w:firstRow="1" w:lastRow="0" w:firstColumn="1" w:lastColumn="0" w:noHBand="0" w:noVBand="1"/>
      </w:tblPr>
      <w:tblGrid>
        <w:gridCol w:w="2320"/>
        <w:gridCol w:w="1275"/>
        <w:gridCol w:w="1800"/>
        <w:gridCol w:w="1620"/>
        <w:gridCol w:w="1980"/>
      </w:tblGrid>
      <w:tr w:rsidR="006C2403" w:rsidRPr="009761FF" w:rsidTr="00FC236C">
        <w:trPr>
          <w:trHeight w:val="33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403" w:rsidRPr="009761FF" w:rsidRDefault="006C2403" w:rsidP="006C2403">
            <w:pPr>
              <w:spacing w:after="0" w:line="240" w:lineRule="auto"/>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Variable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C2403" w:rsidRPr="009761FF" w:rsidRDefault="006C2403" w:rsidP="006C2403">
            <w:pPr>
              <w:spacing w:after="0" w:line="240" w:lineRule="auto"/>
              <w:jc w:val="center"/>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t-statistic</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6C2403" w:rsidRPr="009761FF" w:rsidRDefault="006C2403" w:rsidP="006C2403">
            <w:pPr>
              <w:spacing w:after="0" w:line="240" w:lineRule="auto"/>
              <w:jc w:val="center"/>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Critical value (5%)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6C2403" w:rsidRPr="009761FF" w:rsidRDefault="006C2403" w:rsidP="006C2403">
            <w:pPr>
              <w:spacing w:after="0" w:line="240" w:lineRule="auto"/>
              <w:jc w:val="center"/>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Probability</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6C2403" w:rsidRPr="009761FF" w:rsidRDefault="006C2403" w:rsidP="006C2403">
            <w:pPr>
              <w:spacing w:after="0" w:line="240" w:lineRule="auto"/>
              <w:jc w:val="center"/>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Order of integration</w:t>
            </w:r>
          </w:p>
        </w:tc>
      </w:tr>
      <w:tr w:rsidR="006C2403" w:rsidRPr="009761FF" w:rsidTr="00FC236C">
        <w:trPr>
          <w:trHeight w:val="33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6C2403" w:rsidRPr="009761FF" w:rsidRDefault="006C2403" w:rsidP="006C2403">
            <w:pPr>
              <w:spacing w:after="0" w:line="240" w:lineRule="auto"/>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CPI</w:t>
            </w:r>
          </w:p>
        </w:tc>
        <w:tc>
          <w:tcPr>
            <w:tcW w:w="1275" w:type="dxa"/>
            <w:tcBorders>
              <w:top w:val="nil"/>
              <w:left w:val="nil"/>
              <w:bottom w:val="single" w:sz="4" w:space="0" w:color="auto"/>
              <w:right w:val="single" w:sz="4" w:space="0" w:color="auto"/>
            </w:tcBorders>
            <w:shd w:val="clear" w:color="auto" w:fill="auto"/>
            <w:noWrap/>
            <w:vAlign w:val="center"/>
            <w:hideMark/>
          </w:tcPr>
          <w:p w:rsidR="006C2403" w:rsidRPr="009761FF" w:rsidRDefault="006C2403" w:rsidP="006C2403">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-4.498314</w:t>
            </w:r>
          </w:p>
        </w:tc>
        <w:tc>
          <w:tcPr>
            <w:tcW w:w="1800" w:type="dxa"/>
            <w:tcBorders>
              <w:top w:val="nil"/>
              <w:left w:val="nil"/>
              <w:bottom w:val="single" w:sz="4" w:space="0" w:color="auto"/>
              <w:right w:val="single" w:sz="4" w:space="0" w:color="auto"/>
            </w:tcBorders>
            <w:shd w:val="clear" w:color="auto" w:fill="auto"/>
            <w:noWrap/>
            <w:vAlign w:val="center"/>
            <w:hideMark/>
          </w:tcPr>
          <w:p w:rsidR="006C2403" w:rsidRPr="009761FF" w:rsidRDefault="006C2403" w:rsidP="006C2403">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-1.947665</w:t>
            </w:r>
          </w:p>
        </w:tc>
        <w:tc>
          <w:tcPr>
            <w:tcW w:w="1620" w:type="dxa"/>
            <w:tcBorders>
              <w:top w:val="nil"/>
              <w:left w:val="nil"/>
              <w:bottom w:val="single" w:sz="4" w:space="0" w:color="auto"/>
              <w:right w:val="single" w:sz="4" w:space="0" w:color="auto"/>
            </w:tcBorders>
            <w:shd w:val="clear" w:color="auto" w:fill="auto"/>
            <w:noWrap/>
            <w:vAlign w:val="center"/>
            <w:hideMark/>
          </w:tcPr>
          <w:p w:rsidR="006C2403" w:rsidRPr="009761FF" w:rsidRDefault="006C2403" w:rsidP="006C2403">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0.0000</w:t>
            </w:r>
          </w:p>
        </w:tc>
        <w:tc>
          <w:tcPr>
            <w:tcW w:w="1980" w:type="dxa"/>
            <w:tcBorders>
              <w:top w:val="nil"/>
              <w:left w:val="nil"/>
              <w:bottom w:val="single" w:sz="4" w:space="0" w:color="auto"/>
              <w:right w:val="single" w:sz="4" w:space="0" w:color="auto"/>
            </w:tcBorders>
            <w:shd w:val="clear" w:color="auto" w:fill="auto"/>
            <w:noWrap/>
            <w:vAlign w:val="center"/>
            <w:hideMark/>
          </w:tcPr>
          <w:p w:rsidR="006C2403" w:rsidRPr="009761FF" w:rsidRDefault="006C2403" w:rsidP="006C2403">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I(1)</w:t>
            </w:r>
          </w:p>
        </w:tc>
      </w:tr>
      <w:tr w:rsidR="006C2403" w:rsidRPr="009761FF" w:rsidTr="00FC236C">
        <w:trPr>
          <w:trHeight w:val="33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6C2403" w:rsidRPr="009761FF" w:rsidRDefault="006C2403" w:rsidP="006C2403">
            <w:pPr>
              <w:spacing w:after="0" w:line="240" w:lineRule="auto"/>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Interest rates</w:t>
            </w:r>
          </w:p>
        </w:tc>
        <w:tc>
          <w:tcPr>
            <w:tcW w:w="1275" w:type="dxa"/>
            <w:tcBorders>
              <w:top w:val="nil"/>
              <w:left w:val="nil"/>
              <w:bottom w:val="single" w:sz="4" w:space="0" w:color="auto"/>
              <w:right w:val="single" w:sz="4" w:space="0" w:color="auto"/>
            </w:tcBorders>
            <w:shd w:val="clear" w:color="auto" w:fill="auto"/>
            <w:noWrap/>
            <w:vAlign w:val="center"/>
            <w:hideMark/>
          </w:tcPr>
          <w:p w:rsidR="006C2403" w:rsidRPr="009761FF" w:rsidRDefault="006C2403" w:rsidP="006C2403">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-1.995069</w:t>
            </w:r>
          </w:p>
        </w:tc>
        <w:tc>
          <w:tcPr>
            <w:tcW w:w="1800" w:type="dxa"/>
            <w:tcBorders>
              <w:top w:val="nil"/>
              <w:left w:val="nil"/>
              <w:bottom w:val="single" w:sz="4" w:space="0" w:color="auto"/>
              <w:right w:val="single" w:sz="4" w:space="0" w:color="auto"/>
            </w:tcBorders>
            <w:shd w:val="clear" w:color="auto" w:fill="auto"/>
            <w:noWrap/>
            <w:vAlign w:val="center"/>
            <w:hideMark/>
          </w:tcPr>
          <w:p w:rsidR="006C2403" w:rsidRPr="009761FF" w:rsidRDefault="006C2403" w:rsidP="006C2403">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-1.949097</w:t>
            </w:r>
          </w:p>
        </w:tc>
        <w:tc>
          <w:tcPr>
            <w:tcW w:w="1620" w:type="dxa"/>
            <w:tcBorders>
              <w:top w:val="nil"/>
              <w:left w:val="nil"/>
              <w:bottom w:val="single" w:sz="4" w:space="0" w:color="auto"/>
              <w:right w:val="single" w:sz="4" w:space="0" w:color="auto"/>
            </w:tcBorders>
            <w:shd w:val="clear" w:color="auto" w:fill="auto"/>
            <w:noWrap/>
            <w:vAlign w:val="center"/>
            <w:hideMark/>
          </w:tcPr>
          <w:p w:rsidR="006C2403" w:rsidRPr="009761FF" w:rsidRDefault="006C2403" w:rsidP="006C2403">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0.0452</w:t>
            </w:r>
          </w:p>
        </w:tc>
        <w:tc>
          <w:tcPr>
            <w:tcW w:w="1980" w:type="dxa"/>
            <w:tcBorders>
              <w:top w:val="nil"/>
              <w:left w:val="nil"/>
              <w:bottom w:val="single" w:sz="4" w:space="0" w:color="auto"/>
              <w:right w:val="single" w:sz="4" w:space="0" w:color="auto"/>
            </w:tcBorders>
            <w:shd w:val="clear" w:color="auto" w:fill="auto"/>
            <w:noWrap/>
            <w:vAlign w:val="center"/>
            <w:hideMark/>
          </w:tcPr>
          <w:p w:rsidR="006C2403" w:rsidRPr="009761FF" w:rsidRDefault="006C2403" w:rsidP="006C2403">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I(1)</w:t>
            </w:r>
          </w:p>
        </w:tc>
      </w:tr>
      <w:tr w:rsidR="006C2403" w:rsidRPr="009761FF" w:rsidTr="00FC236C">
        <w:trPr>
          <w:trHeight w:val="33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6C2403" w:rsidRPr="009761FF" w:rsidRDefault="006C2403" w:rsidP="006C2403">
            <w:pPr>
              <w:spacing w:after="0" w:line="240" w:lineRule="auto"/>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Oil Prices</w:t>
            </w:r>
          </w:p>
        </w:tc>
        <w:tc>
          <w:tcPr>
            <w:tcW w:w="1275" w:type="dxa"/>
            <w:tcBorders>
              <w:top w:val="nil"/>
              <w:left w:val="nil"/>
              <w:bottom w:val="single" w:sz="4" w:space="0" w:color="auto"/>
              <w:right w:val="single" w:sz="4" w:space="0" w:color="auto"/>
            </w:tcBorders>
            <w:shd w:val="clear" w:color="auto" w:fill="auto"/>
            <w:noWrap/>
            <w:vAlign w:val="center"/>
            <w:hideMark/>
          </w:tcPr>
          <w:p w:rsidR="006C2403" w:rsidRPr="009761FF" w:rsidRDefault="006C2403" w:rsidP="006C2403">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-5.46217</w:t>
            </w:r>
          </w:p>
        </w:tc>
        <w:tc>
          <w:tcPr>
            <w:tcW w:w="1800" w:type="dxa"/>
            <w:tcBorders>
              <w:top w:val="nil"/>
              <w:left w:val="nil"/>
              <w:bottom w:val="single" w:sz="4" w:space="0" w:color="auto"/>
              <w:right w:val="single" w:sz="4" w:space="0" w:color="auto"/>
            </w:tcBorders>
            <w:shd w:val="clear" w:color="auto" w:fill="auto"/>
            <w:noWrap/>
            <w:vAlign w:val="center"/>
            <w:hideMark/>
          </w:tcPr>
          <w:p w:rsidR="006C2403" w:rsidRPr="009761FF" w:rsidRDefault="006C2403" w:rsidP="006C2403">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-1.947665</w:t>
            </w:r>
          </w:p>
        </w:tc>
        <w:tc>
          <w:tcPr>
            <w:tcW w:w="1620" w:type="dxa"/>
            <w:tcBorders>
              <w:top w:val="nil"/>
              <w:left w:val="nil"/>
              <w:bottom w:val="single" w:sz="4" w:space="0" w:color="auto"/>
              <w:right w:val="single" w:sz="4" w:space="0" w:color="auto"/>
            </w:tcBorders>
            <w:shd w:val="clear" w:color="auto" w:fill="auto"/>
            <w:noWrap/>
            <w:vAlign w:val="center"/>
            <w:hideMark/>
          </w:tcPr>
          <w:p w:rsidR="006C2403" w:rsidRPr="009761FF" w:rsidRDefault="006C2403" w:rsidP="006C2403">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0.0000</w:t>
            </w:r>
          </w:p>
        </w:tc>
        <w:tc>
          <w:tcPr>
            <w:tcW w:w="1980" w:type="dxa"/>
            <w:tcBorders>
              <w:top w:val="nil"/>
              <w:left w:val="nil"/>
              <w:bottom w:val="single" w:sz="4" w:space="0" w:color="auto"/>
              <w:right w:val="single" w:sz="4" w:space="0" w:color="auto"/>
            </w:tcBorders>
            <w:shd w:val="clear" w:color="auto" w:fill="auto"/>
            <w:noWrap/>
            <w:vAlign w:val="center"/>
            <w:hideMark/>
          </w:tcPr>
          <w:p w:rsidR="006C2403" w:rsidRPr="009761FF" w:rsidRDefault="006C2403" w:rsidP="006C2403">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I(1)</w:t>
            </w:r>
          </w:p>
        </w:tc>
      </w:tr>
      <w:tr w:rsidR="006C2403" w:rsidRPr="009761FF" w:rsidTr="00FC236C">
        <w:trPr>
          <w:trHeight w:val="33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6C2403" w:rsidRPr="009761FF" w:rsidRDefault="006C2403" w:rsidP="006C2403">
            <w:pPr>
              <w:spacing w:after="0" w:line="240" w:lineRule="auto"/>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USD Exchange rate</w:t>
            </w:r>
          </w:p>
        </w:tc>
        <w:tc>
          <w:tcPr>
            <w:tcW w:w="1275" w:type="dxa"/>
            <w:tcBorders>
              <w:top w:val="nil"/>
              <w:left w:val="nil"/>
              <w:bottom w:val="single" w:sz="4" w:space="0" w:color="auto"/>
              <w:right w:val="single" w:sz="4" w:space="0" w:color="auto"/>
            </w:tcBorders>
            <w:shd w:val="clear" w:color="auto" w:fill="auto"/>
            <w:noWrap/>
            <w:vAlign w:val="center"/>
            <w:hideMark/>
          </w:tcPr>
          <w:p w:rsidR="006C2403" w:rsidRPr="009761FF" w:rsidRDefault="006C2403" w:rsidP="006C2403">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-4.652913</w:t>
            </w:r>
          </w:p>
        </w:tc>
        <w:tc>
          <w:tcPr>
            <w:tcW w:w="1800" w:type="dxa"/>
            <w:tcBorders>
              <w:top w:val="nil"/>
              <w:left w:val="nil"/>
              <w:bottom w:val="single" w:sz="4" w:space="0" w:color="auto"/>
              <w:right w:val="single" w:sz="4" w:space="0" w:color="auto"/>
            </w:tcBorders>
            <w:shd w:val="clear" w:color="auto" w:fill="auto"/>
            <w:noWrap/>
            <w:vAlign w:val="center"/>
            <w:hideMark/>
          </w:tcPr>
          <w:p w:rsidR="006C2403" w:rsidRPr="009761FF" w:rsidRDefault="006C2403" w:rsidP="006C2403">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-1.947665</w:t>
            </w:r>
          </w:p>
        </w:tc>
        <w:tc>
          <w:tcPr>
            <w:tcW w:w="1620" w:type="dxa"/>
            <w:tcBorders>
              <w:top w:val="nil"/>
              <w:left w:val="nil"/>
              <w:bottom w:val="single" w:sz="4" w:space="0" w:color="auto"/>
              <w:right w:val="single" w:sz="4" w:space="0" w:color="auto"/>
            </w:tcBorders>
            <w:shd w:val="clear" w:color="auto" w:fill="auto"/>
            <w:noWrap/>
            <w:vAlign w:val="center"/>
            <w:hideMark/>
          </w:tcPr>
          <w:p w:rsidR="006C2403" w:rsidRPr="009761FF" w:rsidRDefault="006C2403" w:rsidP="006C2403">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0.0000</w:t>
            </w:r>
          </w:p>
        </w:tc>
        <w:tc>
          <w:tcPr>
            <w:tcW w:w="1980" w:type="dxa"/>
            <w:tcBorders>
              <w:top w:val="nil"/>
              <w:left w:val="nil"/>
              <w:bottom w:val="single" w:sz="4" w:space="0" w:color="auto"/>
              <w:right w:val="single" w:sz="4" w:space="0" w:color="auto"/>
            </w:tcBorders>
            <w:shd w:val="clear" w:color="auto" w:fill="auto"/>
            <w:noWrap/>
            <w:vAlign w:val="center"/>
            <w:hideMark/>
          </w:tcPr>
          <w:p w:rsidR="006C2403" w:rsidRPr="009761FF" w:rsidRDefault="006C2403" w:rsidP="006C2403">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I(1)</w:t>
            </w:r>
          </w:p>
        </w:tc>
      </w:tr>
      <w:tr w:rsidR="006C2403" w:rsidRPr="009761FF" w:rsidTr="00FC236C">
        <w:trPr>
          <w:trHeight w:val="33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6C2403" w:rsidRPr="009761FF" w:rsidRDefault="006C2403" w:rsidP="006C2403">
            <w:pPr>
              <w:spacing w:after="0" w:line="240" w:lineRule="auto"/>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Rand Exchange rate</w:t>
            </w:r>
          </w:p>
        </w:tc>
        <w:tc>
          <w:tcPr>
            <w:tcW w:w="1275" w:type="dxa"/>
            <w:tcBorders>
              <w:top w:val="nil"/>
              <w:left w:val="nil"/>
              <w:bottom w:val="single" w:sz="4" w:space="0" w:color="auto"/>
              <w:right w:val="single" w:sz="4" w:space="0" w:color="auto"/>
            </w:tcBorders>
            <w:shd w:val="clear" w:color="auto" w:fill="auto"/>
            <w:noWrap/>
            <w:vAlign w:val="center"/>
            <w:hideMark/>
          </w:tcPr>
          <w:p w:rsidR="006C2403" w:rsidRPr="009761FF" w:rsidRDefault="006C2403" w:rsidP="006C2403">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-2.466339</w:t>
            </w:r>
          </w:p>
        </w:tc>
        <w:tc>
          <w:tcPr>
            <w:tcW w:w="1800" w:type="dxa"/>
            <w:tcBorders>
              <w:top w:val="nil"/>
              <w:left w:val="nil"/>
              <w:bottom w:val="single" w:sz="4" w:space="0" w:color="auto"/>
              <w:right w:val="single" w:sz="4" w:space="0" w:color="auto"/>
            </w:tcBorders>
            <w:shd w:val="clear" w:color="auto" w:fill="auto"/>
            <w:noWrap/>
            <w:vAlign w:val="center"/>
            <w:hideMark/>
          </w:tcPr>
          <w:p w:rsidR="006C2403" w:rsidRPr="009761FF" w:rsidRDefault="006C2403" w:rsidP="006C2403">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-1.947975</w:t>
            </w:r>
          </w:p>
        </w:tc>
        <w:tc>
          <w:tcPr>
            <w:tcW w:w="1620" w:type="dxa"/>
            <w:tcBorders>
              <w:top w:val="nil"/>
              <w:left w:val="nil"/>
              <w:bottom w:val="single" w:sz="4" w:space="0" w:color="auto"/>
              <w:right w:val="single" w:sz="4" w:space="0" w:color="auto"/>
            </w:tcBorders>
            <w:shd w:val="clear" w:color="auto" w:fill="auto"/>
            <w:noWrap/>
            <w:vAlign w:val="center"/>
            <w:hideMark/>
          </w:tcPr>
          <w:p w:rsidR="006C2403" w:rsidRPr="009761FF" w:rsidRDefault="006C2403" w:rsidP="006C2403">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0.0147</w:t>
            </w:r>
          </w:p>
        </w:tc>
        <w:tc>
          <w:tcPr>
            <w:tcW w:w="1980" w:type="dxa"/>
            <w:tcBorders>
              <w:top w:val="nil"/>
              <w:left w:val="nil"/>
              <w:bottom w:val="single" w:sz="4" w:space="0" w:color="auto"/>
              <w:right w:val="single" w:sz="4" w:space="0" w:color="auto"/>
            </w:tcBorders>
            <w:shd w:val="clear" w:color="auto" w:fill="auto"/>
            <w:noWrap/>
            <w:vAlign w:val="center"/>
            <w:hideMark/>
          </w:tcPr>
          <w:p w:rsidR="006C2403" w:rsidRPr="009761FF" w:rsidRDefault="006C2403" w:rsidP="006C2403">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I(1)</w:t>
            </w:r>
          </w:p>
        </w:tc>
      </w:tr>
    </w:tbl>
    <w:p w:rsidR="00F76E01" w:rsidRPr="009761FF" w:rsidRDefault="00F76E01" w:rsidP="00C351CE">
      <w:pPr>
        <w:jc w:val="both"/>
        <w:rPr>
          <w:rFonts w:ascii="Arial Narrow" w:hAnsi="Arial Narrow"/>
          <w:sz w:val="24"/>
          <w:szCs w:val="24"/>
        </w:rPr>
      </w:pPr>
    </w:p>
    <w:p w:rsidR="00957047" w:rsidRPr="009761FF" w:rsidRDefault="00FC236C" w:rsidP="00C351CE">
      <w:pPr>
        <w:jc w:val="both"/>
        <w:rPr>
          <w:rFonts w:ascii="Arial Narrow" w:hAnsi="Arial Narrow"/>
          <w:sz w:val="24"/>
          <w:szCs w:val="24"/>
        </w:rPr>
      </w:pPr>
      <w:r w:rsidRPr="009761FF">
        <w:rPr>
          <w:rFonts w:ascii="Arial Narrow" w:hAnsi="Arial Narrow"/>
          <w:sz w:val="24"/>
          <w:szCs w:val="24"/>
        </w:rPr>
        <w:t xml:space="preserve">Table 2 </w:t>
      </w:r>
      <w:r w:rsidR="006C2403" w:rsidRPr="009761FF">
        <w:rPr>
          <w:rFonts w:ascii="Arial Narrow" w:hAnsi="Arial Narrow"/>
          <w:sz w:val="24"/>
          <w:szCs w:val="24"/>
        </w:rPr>
        <w:t xml:space="preserve">shows that all the variables in the model are integrated of order 1 that is they are not stationary at levels and contain at least one unit root. </w:t>
      </w:r>
      <w:r w:rsidR="00207C44" w:rsidRPr="009761FF">
        <w:rPr>
          <w:rFonts w:ascii="Arial Narrow" w:hAnsi="Arial Narrow"/>
          <w:sz w:val="24"/>
          <w:szCs w:val="24"/>
        </w:rPr>
        <w:t>Since the variable</w:t>
      </w:r>
      <w:r w:rsidR="008B25BE" w:rsidRPr="009761FF">
        <w:rPr>
          <w:rFonts w:ascii="Arial Narrow" w:hAnsi="Arial Narrow"/>
          <w:sz w:val="24"/>
          <w:szCs w:val="24"/>
        </w:rPr>
        <w:t>s are integrated of order 1,</w:t>
      </w:r>
      <w:r w:rsidR="00207C44" w:rsidRPr="009761FF">
        <w:rPr>
          <w:rFonts w:ascii="Arial Narrow" w:hAnsi="Arial Narrow"/>
          <w:sz w:val="24"/>
          <w:szCs w:val="24"/>
        </w:rPr>
        <w:t xml:space="preserve"> </w:t>
      </w:r>
      <w:r w:rsidR="008B25BE" w:rsidRPr="009761FF">
        <w:rPr>
          <w:rFonts w:ascii="Arial Narrow" w:hAnsi="Arial Narrow"/>
          <w:sz w:val="24"/>
          <w:szCs w:val="24"/>
        </w:rPr>
        <w:t xml:space="preserve">VECM can </w:t>
      </w:r>
      <w:r w:rsidR="00207C44" w:rsidRPr="009761FF">
        <w:rPr>
          <w:rFonts w:ascii="Arial Narrow" w:hAnsi="Arial Narrow"/>
          <w:sz w:val="24"/>
          <w:szCs w:val="24"/>
        </w:rPr>
        <w:t xml:space="preserve">be applied to estimate ERPT in Zimbabwe. </w:t>
      </w:r>
    </w:p>
    <w:p w:rsidR="00957047" w:rsidRPr="009761FF" w:rsidRDefault="00957047" w:rsidP="00C351CE">
      <w:pPr>
        <w:jc w:val="both"/>
        <w:rPr>
          <w:rFonts w:ascii="Arial Narrow" w:hAnsi="Arial Narrow"/>
          <w:sz w:val="24"/>
          <w:szCs w:val="24"/>
        </w:rPr>
      </w:pPr>
      <w:r w:rsidRPr="009761FF">
        <w:rPr>
          <w:rFonts w:ascii="Arial Narrow" w:hAnsi="Arial Narrow"/>
          <w:sz w:val="24"/>
          <w:szCs w:val="24"/>
        </w:rPr>
        <w:t xml:space="preserve">The Vector Error Correction model is heavily dependent on the number of lags in the model hence the need to specify the lag length. Based on the lag length determination the </w:t>
      </w:r>
      <w:r w:rsidR="00AF6C38" w:rsidRPr="009761FF">
        <w:rPr>
          <w:rFonts w:ascii="Arial Narrow" w:hAnsi="Arial Narrow"/>
          <w:sz w:val="24"/>
          <w:szCs w:val="24"/>
        </w:rPr>
        <w:t>following tables present the lag length for the models</w:t>
      </w:r>
      <w:r w:rsidR="00FC236C" w:rsidRPr="009761FF">
        <w:rPr>
          <w:rFonts w:ascii="Arial Narrow" w:hAnsi="Arial Narrow"/>
          <w:sz w:val="24"/>
          <w:szCs w:val="24"/>
        </w:rPr>
        <w:t xml:space="preserve">. Table 3 </w:t>
      </w:r>
      <w:r w:rsidR="00A8456A" w:rsidRPr="009761FF">
        <w:rPr>
          <w:rFonts w:ascii="Arial Narrow" w:hAnsi="Arial Narrow"/>
          <w:sz w:val="24"/>
          <w:szCs w:val="24"/>
        </w:rPr>
        <w:t>b</w:t>
      </w:r>
      <w:r w:rsidR="00FC236C" w:rsidRPr="009761FF">
        <w:rPr>
          <w:rFonts w:ascii="Arial Narrow" w:hAnsi="Arial Narrow"/>
          <w:sz w:val="24"/>
          <w:szCs w:val="24"/>
        </w:rPr>
        <w:t xml:space="preserve">elow shows the </w:t>
      </w:r>
      <w:r w:rsidR="00A8456A" w:rsidRPr="009761FF">
        <w:rPr>
          <w:rFonts w:ascii="Arial Narrow" w:hAnsi="Arial Narrow"/>
          <w:sz w:val="24"/>
          <w:szCs w:val="24"/>
        </w:rPr>
        <w:t>lag length determination in the two models</w:t>
      </w:r>
    </w:p>
    <w:p w:rsidR="00A8456A" w:rsidRPr="009761FF" w:rsidRDefault="00A8456A" w:rsidP="00C351CE">
      <w:pPr>
        <w:jc w:val="both"/>
        <w:rPr>
          <w:rFonts w:ascii="Arial Narrow" w:hAnsi="Arial Narrow"/>
          <w:b/>
          <w:sz w:val="24"/>
          <w:szCs w:val="24"/>
        </w:rPr>
      </w:pPr>
      <w:r w:rsidRPr="009761FF">
        <w:rPr>
          <w:rFonts w:ascii="Arial Narrow" w:hAnsi="Arial Narrow"/>
          <w:b/>
          <w:sz w:val="24"/>
          <w:szCs w:val="24"/>
        </w:rPr>
        <w:t>Table 3: Lag length determination</w:t>
      </w:r>
    </w:p>
    <w:tbl>
      <w:tblPr>
        <w:tblW w:w="8995" w:type="dxa"/>
        <w:tblLook w:val="04A0" w:firstRow="1" w:lastRow="0" w:firstColumn="1" w:lastColumn="0" w:noHBand="0" w:noVBand="1"/>
      </w:tblPr>
      <w:tblGrid>
        <w:gridCol w:w="2605"/>
        <w:gridCol w:w="2880"/>
        <w:gridCol w:w="3510"/>
      </w:tblGrid>
      <w:tr w:rsidR="006E0A93" w:rsidRPr="009761FF" w:rsidTr="006E0A93">
        <w:trPr>
          <w:trHeight w:val="330"/>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A93" w:rsidRPr="009761FF" w:rsidRDefault="006E0A93" w:rsidP="006E0A93">
            <w:pPr>
              <w:spacing w:after="0" w:line="240" w:lineRule="auto"/>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Model</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6E0A93" w:rsidRPr="009761FF" w:rsidRDefault="006E0A93" w:rsidP="006E0A93">
            <w:pPr>
              <w:spacing w:after="0" w:line="240" w:lineRule="auto"/>
              <w:jc w:val="center"/>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AIC</w:t>
            </w:r>
          </w:p>
        </w:tc>
        <w:tc>
          <w:tcPr>
            <w:tcW w:w="3510" w:type="dxa"/>
            <w:tcBorders>
              <w:top w:val="single" w:sz="4" w:space="0" w:color="auto"/>
              <w:left w:val="nil"/>
              <w:bottom w:val="single" w:sz="4" w:space="0" w:color="auto"/>
              <w:right w:val="single" w:sz="4" w:space="0" w:color="auto"/>
            </w:tcBorders>
            <w:shd w:val="clear" w:color="auto" w:fill="auto"/>
            <w:noWrap/>
            <w:vAlign w:val="center"/>
            <w:hideMark/>
          </w:tcPr>
          <w:p w:rsidR="006E0A93" w:rsidRPr="009761FF" w:rsidRDefault="006E0A93" w:rsidP="006E0A93">
            <w:pPr>
              <w:spacing w:after="0" w:line="240" w:lineRule="auto"/>
              <w:jc w:val="center"/>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Number of lags</w:t>
            </w:r>
          </w:p>
        </w:tc>
      </w:tr>
      <w:tr w:rsidR="006E0A93" w:rsidRPr="009761FF" w:rsidTr="006E0A93">
        <w:trPr>
          <w:trHeight w:val="33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6E0A93" w:rsidRPr="009761FF" w:rsidRDefault="008B25BE" w:rsidP="006E0A93">
            <w:pPr>
              <w:spacing w:after="0" w:line="240" w:lineRule="auto"/>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Model 1</w:t>
            </w:r>
          </w:p>
        </w:tc>
        <w:tc>
          <w:tcPr>
            <w:tcW w:w="2880" w:type="dxa"/>
            <w:tcBorders>
              <w:top w:val="nil"/>
              <w:left w:val="nil"/>
              <w:bottom w:val="single" w:sz="4" w:space="0" w:color="auto"/>
              <w:right w:val="single" w:sz="4" w:space="0" w:color="auto"/>
            </w:tcBorders>
            <w:shd w:val="clear" w:color="auto" w:fill="auto"/>
            <w:noWrap/>
            <w:vAlign w:val="center"/>
            <w:hideMark/>
          </w:tcPr>
          <w:p w:rsidR="006E0A93" w:rsidRPr="009761FF" w:rsidRDefault="006E0A93" w:rsidP="006E0A93">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 xml:space="preserve"> -15.62810*</w:t>
            </w:r>
          </w:p>
        </w:tc>
        <w:tc>
          <w:tcPr>
            <w:tcW w:w="3510" w:type="dxa"/>
            <w:tcBorders>
              <w:top w:val="nil"/>
              <w:left w:val="nil"/>
              <w:bottom w:val="single" w:sz="4" w:space="0" w:color="auto"/>
              <w:right w:val="single" w:sz="4" w:space="0" w:color="auto"/>
            </w:tcBorders>
            <w:shd w:val="clear" w:color="auto" w:fill="auto"/>
            <w:noWrap/>
            <w:vAlign w:val="center"/>
            <w:hideMark/>
          </w:tcPr>
          <w:p w:rsidR="006E0A93" w:rsidRPr="009761FF" w:rsidRDefault="006E0A93" w:rsidP="006E0A93">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2</w:t>
            </w:r>
          </w:p>
        </w:tc>
      </w:tr>
      <w:tr w:rsidR="006E0A93" w:rsidRPr="009761FF" w:rsidTr="006E0A93">
        <w:trPr>
          <w:trHeight w:val="330"/>
        </w:trPr>
        <w:tc>
          <w:tcPr>
            <w:tcW w:w="2605" w:type="dxa"/>
            <w:tcBorders>
              <w:top w:val="nil"/>
              <w:left w:val="single" w:sz="4" w:space="0" w:color="auto"/>
              <w:bottom w:val="single" w:sz="4" w:space="0" w:color="auto"/>
              <w:right w:val="single" w:sz="4" w:space="0" w:color="auto"/>
            </w:tcBorders>
            <w:shd w:val="clear" w:color="auto" w:fill="auto"/>
            <w:noWrap/>
            <w:vAlign w:val="bottom"/>
            <w:hideMark/>
          </w:tcPr>
          <w:p w:rsidR="006E0A93" w:rsidRPr="009761FF" w:rsidRDefault="006E0A93" w:rsidP="008B25BE">
            <w:pPr>
              <w:spacing w:after="0" w:line="240" w:lineRule="auto"/>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Model 2</w:t>
            </w:r>
          </w:p>
        </w:tc>
        <w:tc>
          <w:tcPr>
            <w:tcW w:w="2880" w:type="dxa"/>
            <w:tcBorders>
              <w:top w:val="nil"/>
              <w:left w:val="nil"/>
              <w:bottom w:val="single" w:sz="4" w:space="0" w:color="auto"/>
              <w:right w:val="single" w:sz="4" w:space="0" w:color="auto"/>
            </w:tcBorders>
            <w:shd w:val="clear" w:color="auto" w:fill="auto"/>
            <w:noWrap/>
            <w:vAlign w:val="center"/>
            <w:hideMark/>
          </w:tcPr>
          <w:p w:rsidR="006E0A93" w:rsidRPr="009761FF" w:rsidRDefault="006E0A93" w:rsidP="006E0A93">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 xml:space="preserve"> -32.01926*</w:t>
            </w:r>
          </w:p>
        </w:tc>
        <w:tc>
          <w:tcPr>
            <w:tcW w:w="3510" w:type="dxa"/>
            <w:tcBorders>
              <w:top w:val="nil"/>
              <w:left w:val="nil"/>
              <w:bottom w:val="single" w:sz="4" w:space="0" w:color="auto"/>
              <w:right w:val="single" w:sz="4" w:space="0" w:color="auto"/>
            </w:tcBorders>
            <w:shd w:val="clear" w:color="auto" w:fill="auto"/>
            <w:noWrap/>
            <w:vAlign w:val="center"/>
            <w:hideMark/>
          </w:tcPr>
          <w:p w:rsidR="006E0A93" w:rsidRPr="009761FF" w:rsidRDefault="006E0A93" w:rsidP="006E0A93">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4</w:t>
            </w:r>
          </w:p>
        </w:tc>
      </w:tr>
    </w:tbl>
    <w:p w:rsidR="00B8065A" w:rsidRPr="009761FF" w:rsidRDefault="00B8065A" w:rsidP="00C351CE">
      <w:pPr>
        <w:jc w:val="both"/>
        <w:rPr>
          <w:rFonts w:ascii="Arial Narrow" w:hAnsi="Arial Narrow"/>
          <w:sz w:val="24"/>
          <w:szCs w:val="24"/>
        </w:rPr>
      </w:pPr>
    </w:p>
    <w:p w:rsidR="006E0A93" w:rsidRPr="009761FF" w:rsidRDefault="00F75929" w:rsidP="00C351CE">
      <w:pPr>
        <w:jc w:val="both"/>
        <w:rPr>
          <w:rFonts w:ascii="Arial Narrow" w:hAnsi="Arial Narrow"/>
          <w:sz w:val="24"/>
          <w:szCs w:val="24"/>
        </w:rPr>
      </w:pPr>
      <w:r w:rsidRPr="009761FF">
        <w:rPr>
          <w:rFonts w:ascii="Arial Narrow" w:hAnsi="Arial Narrow"/>
          <w:sz w:val="24"/>
          <w:szCs w:val="24"/>
        </w:rPr>
        <w:t>Table 3</w:t>
      </w:r>
      <w:r w:rsidR="006E0A93" w:rsidRPr="009761FF">
        <w:rPr>
          <w:rFonts w:ascii="Arial Narrow" w:hAnsi="Arial Narrow"/>
          <w:sz w:val="24"/>
          <w:szCs w:val="24"/>
        </w:rPr>
        <w:t xml:space="preserve"> shows that the models that have partial sums of exchange rates </w:t>
      </w:r>
      <w:r w:rsidR="00D54A12" w:rsidRPr="009761FF">
        <w:rPr>
          <w:rFonts w:ascii="Arial Narrow" w:hAnsi="Arial Narrow"/>
          <w:sz w:val="24"/>
          <w:szCs w:val="24"/>
        </w:rPr>
        <w:t xml:space="preserve">(models 2.1; 2.2 &amp; 2.3) </w:t>
      </w:r>
      <w:r w:rsidR="006E0A93" w:rsidRPr="009761FF">
        <w:rPr>
          <w:rFonts w:ascii="Arial Narrow" w:hAnsi="Arial Narrow"/>
          <w:sz w:val="24"/>
          <w:szCs w:val="24"/>
        </w:rPr>
        <w:t xml:space="preserve">have higher order lags. This </w:t>
      </w:r>
      <w:r w:rsidR="00D54A12" w:rsidRPr="009761FF">
        <w:rPr>
          <w:rFonts w:ascii="Arial Narrow" w:hAnsi="Arial Narrow"/>
          <w:sz w:val="24"/>
          <w:szCs w:val="24"/>
        </w:rPr>
        <w:t>implies</w:t>
      </w:r>
      <w:r w:rsidR="006E0A93" w:rsidRPr="009761FF">
        <w:rPr>
          <w:rFonts w:ascii="Arial Narrow" w:hAnsi="Arial Narrow"/>
          <w:sz w:val="24"/>
          <w:szCs w:val="24"/>
        </w:rPr>
        <w:t xml:space="preserve"> that these models may have limited </w:t>
      </w:r>
      <w:r w:rsidR="00D54A12" w:rsidRPr="009761FF">
        <w:rPr>
          <w:rFonts w:ascii="Arial Narrow" w:hAnsi="Arial Narrow"/>
          <w:sz w:val="24"/>
          <w:szCs w:val="24"/>
        </w:rPr>
        <w:t>degrees</w:t>
      </w:r>
      <w:r w:rsidR="006E0A93" w:rsidRPr="009761FF">
        <w:rPr>
          <w:rFonts w:ascii="Arial Narrow" w:hAnsi="Arial Narrow"/>
          <w:sz w:val="24"/>
          <w:szCs w:val="24"/>
        </w:rPr>
        <w:t xml:space="preserve"> of freedom </w:t>
      </w:r>
      <w:r w:rsidR="004032D4" w:rsidRPr="009761FF">
        <w:rPr>
          <w:rFonts w:ascii="Arial Narrow" w:hAnsi="Arial Narrow"/>
          <w:sz w:val="24"/>
          <w:szCs w:val="24"/>
        </w:rPr>
        <w:t xml:space="preserve">and statistically insignificant coefficients </w:t>
      </w:r>
      <w:r w:rsidR="006E0A93" w:rsidRPr="009761FF">
        <w:rPr>
          <w:rFonts w:ascii="Arial Narrow" w:hAnsi="Arial Narrow"/>
          <w:sz w:val="24"/>
          <w:szCs w:val="24"/>
        </w:rPr>
        <w:t xml:space="preserve">compared to the </w:t>
      </w:r>
      <w:r w:rsidR="00D54A12" w:rsidRPr="009761FF">
        <w:rPr>
          <w:rFonts w:ascii="Arial Narrow" w:hAnsi="Arial Narrow"/>
          <w:sz w:val="24"/>
          <w:szCs w:val="24"/>
        </w:rPr>
        <w:t xml:space="preserve">models that have aggregated exchange rates. </w:t>
      </w:r>
    </w:p>
    <w:p w:rsidR="00F75929" w:rsidRPr="009761FF" w:rsidRDefault="00F75929" w:rsidP="00C351CE">
      <w:pPr>
        <w:jc w:val="both"/>
        <w:rPr>
          <w:rFonts w:ascii="Arial Narrow" w:hAnsi="Arial Narrow"/>
          <w:sz w:val="24"/>
          <w:szCs w:val="24"/>
        </w:rPr>
      </w:pPr>
      <w:r w:rsidRPr="009761FF">
        <w:rPr>
          <w:rFonts w:ascii="Arial Narrow" w:hAnsi="Arial Narrow"/>
          <w:sz w:val="24"/>
          <w:szCs w:val="24"/>
        </w:rPr>
        <w:lastRenderedPageBreak/>
        <w:t xml:space="preserve">The </w:t>
      </w:r>
      <w:r w:rsidR="00BF239A" w:rsidRPr="009761FF">
        <w:rPr>
          <w:rFonts w:ascii="Arial Narrow" w:hAnsi="Arial Narrow"/>
          <w:sz w:val="24"/>
          <w:szCs w:val="24"/>
        </w:rPr>
        <w:t>Johannsen</w:t>
      </w:r>
      <w:r w:rsidRPr="009761FF">
        <w:rPr>
          <w:rFonts w:ascii="Arial Narrow" w:hAnsi="Arial Narrow"/>
          <w:sz w:val="24"/>
          <w:szCs w:val="24"/>
        </w:rPr>
        <w:t xml:space="preserve"> test was </w:t>
      </w:r>
      <w:r w:rsidR="00BF239A" w:rsidRPr="009761FF">
        <w:rPr>
          <w:rFonts w:ascii="Arial Narrow" w:hAnsi="Arial Narrow"/>
          <w:sz w:val="24"/>
          <w:szCs w:val="24"/>
        </w:rPr>
        <w:t xml:space="preserve">to determine the presence of cointegration in the two models. Table 4 below shows the cointegration test results. </w:t>
      </w:r>
    </w:p>
    <w:p w:rsidR="008E7581" w:rsidRPr="009761FF" w:rsidRDefault="00BF239A" w:rsidP="00C351CE">
      <w:pPr>
        <w:jc w:val="both"/>
        <w:rPr>
          <w:rFonts w:ascii="Arial Narrow" w:hAnsi="Arial Narrow"/>
          <w:b/>
          <w:sz w:val="24"/>
          <w:szCs w:val="24"/>
        </w:rPr>
      </w:pPr>
      <w:r w:rsidRPr="009761FF">
        <w:rPr>
          <w:rFonts w:ascii="Arial Narrow" w:hAnsi="Arial Narrow"/>
          <w:b/>
          <w:sz w:val="24"/>
          <w:szCs w:val="24"/>
        </w:rPr>
        <w:t>Table 4: Cointegration test results</w:t>
      </w:r>
    </w:p>
    <w:tbl>
      <w:tblPr>
        <w:tblW w:w="9240" w:type="dxa"/>
        <w:tblInd w:w="-10" w:type="dxa"/>
        <w:tblLook w:val="04A0" w:firstRow="1" w:lastRow="0" w:firstColumn="1" w:lastColumn="0" w:noHBand="0" w:noVBand="1"/>
      </w:tblPr>
      <w:tblGrid>
        <w:gridCol w:w="1020"/>
        <w:gridCol w:w="1980"/>
        <w:gridCol w:w="1300"/>
        <w:gridCol w:w="1580"/>
        <w:gridCol w:w="1840"/>
        <w:gridCol w:w="1520"/>
      </w:tblGrid>
      <w:tr w:rsidR="00EA6879" w:rsidRPr="009761FF" w:rsidTr="00EA6879">
        <w:trPr>
          <w:trHeight w:val="870"/>
        </w:trPr>
        <w:tc>
          <w:tcPr>
            <w:tcW w:w="10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A6879" w:rsidRPr="009761FF" w:rsidRDefault="00EA6879" w:rsidP="00EA6879">
            <w:pPr>
              <w:spacing w:after="0" w:line="240" w:lineRule="auto"/>
              <w:jc w:val="center"/>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Model</w:t>
            </w:r>
          </w:p>
        </w:tc>
        <w:tc>
          <w:tcPr>
            <w:tcW w:w="1980" w:type="dxa"/>
            <w:tcBorders>
              <w:top w:val="single" w:sz="8" w:space="0" w:color="auto"/>
              <w:left w:val="nil"/>
              <w:bottom w:val="single" w:sz="4" w:space="0" w:color="auto"/>
              <w:right w:val="single" w:sz="4" w:space="0" w:color="auto"/>
            </w:tcBorders>
            <w:shd w:val="clear" w:color="auto" w:fill="auto"/>
            <w:vAlign w:val="center"/>
            <w:hideMark/>
          </w:tcPr>
          <w:p w:rsidR="00EA6879" w:rsidRPr="009761FF" w:rsidRDefault="00EA6879" w:rsidP="00EA6879">
            <w:pPr>
              <w:spacing w:after="0" w:line="240" w:lineRule="auto"/>
              <w:jc w:val="center"/>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Hypothesized No. of CE(s)</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rsidR="00EA6879" w:rsidRPr="009761FF" w:rsidRDefault="00EA6879" w:rsidP="00EA6879">
            <w:pPr>
              <w:spacing w:after="0" w:line="240" w:lineRule="auto"/>
              <w:jc w:val="center"/>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Eigenvalue</w:t>
            </w:r>
          </w:p>
        </w:tc>
        <w:tc>
          <w:tcPr>
            <w:tcW w:w="1580" w:type="dxa"/>
            <w:tcBorders>
              <w:top w:val="single" w:sz="8" w:space="0" w:color="auto"/>
              <w:left w:val="nil"/>
              <w:bottom w:val="single" w:sz="4" w:space="0" w:color="auto"/>
              <w:right w:val="single" w:sz="4" w:space="0" w:color="auto"/>
            </w:tcBorders>
            <w:shd w:val="clear" w:color="auto" w:fill="auto"/>
            <w:noWrap/>
            <w:vAlign w:val="center"/>
            <w:hideMark/>
          </w:tcPr>
          <w:p w:rsidR="00EA6879" w:rsidRPr="009761FF" w:rsidRDefault="00EA6879" w:rsidP="00EA6879">
            <w:pPr>
              <w:spacing w:after="0" w:line="240" w:lineRule="auto"/>
              <w:jc w:val="center"/>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Trace Statistic</w:t>
            </w:r>
          </w:p>
        </w:tc>
        <w:tc>
          <w:tcPr>
            <w:tcW w:w="1840" w:type="dxa"/>
            <w:tcBorders>
              <w:top w:val="single" w:sz="8" w:space="0" w:color="auto"/>
              <w:left w:val="nil"/>
              <w:bottom w:val="single" w:sz="4" w:space="0" w:color="auto"/>
              <w:right w:val="single" w:sz="4" w:space="0" w:color="auto"/>
            </w:tcBorders>
            <w:shd w:val="clear" w:color="auto" w:fill="auto"/>
            <w:noWrap/>
            <w:vAlign w:val="center"/>
            <w:hideMark/>
          </w:tcPr>
          <w:p w:rsidR="00EA6879" w:rsidRPr="009761FF" w:rsidRDefault="00EA6879" w:rsidP="00EA6879">
            <w:pPr>
              <w:spacing w:after="0" w:line="240" w:lineRule="auto"/>
              <w:jc w:val="center"/>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0.05 Critical Value</w:t>
            </w:r>
          </w:p>
        </w:tc>
        <w:tc>
          <w:tcPr>
            <w:tcW w:w="1520" w:type="dxa"/>
            <w:tcBorders>
              <w:top w:val="single" w:sz="8" w:space="0" w:color="auto"/>
              <w:left w:val="nil"/>
              <w:bottom w:val="single" w:sz="4" w:space="0" w:color="auto"/>
              <w:right w:val="single" w:sz="8" w:space="0" w:color="auto"/>
            </w:tcBorders>
            <w:shd w:val="clear" w:color="auto" w:fill="auto"/>
            <w:noWrap/>
            <w:vAlign w:val="center"/>
            <w:hideMark/>
          </w:tcPr>
          <w:p w:rsidR="00EA6879" w:rsidRPr="009761FF" w:rsidRDefault="00EA6879" w:rsidP="00EA6879">
            <w:pPr>
              <w:spacing w:after="0" w:line="240" w:lineRule="auto"/>
              <w:jc w:val="center"/>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Probability**</w:t>
            </w:r>
          </w:p>
        </w:tc>
      </w:tr>
      <w:tr w:rsidR="00EA6879" w:rsidRPr="009761FF" w:rsidTr="00EA6879">
        <w:trPr>
          <w:trHeight w:val="33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EA6879" w:rsidRPr="009761FF" w:rsidRDefault="00AB35B9" w:rsidP="00EA6879">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Model 1</w:t>
            </w:r>
          </w:p>
        </w:tc>
        <w:tc>
          <w:tcPr>
            <w:tcW w:w="1980" w:type="dxa"/>
            <w:tcBorders>
              <w:top w:val="nil"/>
              <w:left w:val="nil"/>
              <w:bottom w:val="single" w:sz="4" w:space="0" w:color="auto"/>
              <w:right w:val="single" w:sz="4" w:space="0" w:color="auto"/>
            </w:tcBorders>
            <w:shd w:val="clear" w:color="auto" w:fill="auto"/>
            <w:noWrap/>
            <w:vAlign w:val="center"/>
            <w:hideMark/>
          </w:tcPr>
          <w:p w:rsidR="00EA6879" w:rsidRPr="009761FF" w:rsidRDefault="00EA6879" w:rsidP="00EA6879">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At most 1</w:t>
            </w:r>
          </w:p>
        </w:tc>
        <w:tc>
          <w:tcPr>
            <w:tcW w:w="1300" w:type="dxa"/>
            <w:tcBorders>
              <w:top w:val="nil"/>
              <w:left w:val="nil"/>
              <w:bottom w:val="single" w:sz="4" w:space="0" w:color="auto"/>
              <w:right w:val="single" w:sz="4" w:space="0" w:color="auto"/>
            </w:tcBorders>
            <w:shd w:val="clear" w:color="auto" w:fill="auto"/>
            <w:noWrap/>
            <w:vAlign w:val="center"/>
            <w:hideMark/>
          </w:tcPr>
          <w:p w:rsidR="00EA6879" w:rsidRPr="009761FF" w:rsidRDefault="00EA6879" w:rsidP="00EA6879">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0.379582</w:t>
            </w:r>
          </w:p>
        </w:tc>
        <w:tc>
          <w:tcPr>
            <w:tcW w:w="1580" w:type="dxa"/>
            <w:tcBorders>
              <w:top w:val="nil"/>
              <w:left w:val="nil"/>
              <w:bottom w:val="single" w:sz="4" w:space="0" w:color="auto"/>
              <w:right w:val="single" w:sz="4" w:space="0" w:color="auto"/>
            </w:tcBorders>
            <w:shd w:val="clear" w:color="auto" w:fill="auto"/>
            <w:noWrap/>
            <w:vAlign w:val="center"/>
            <w:hideMark/>
          </w:tcPr>
          <w:p w:rsidR="00EA6879" w:rsidRPr="009761FF" w:rsidRDefault="00EA6879" w:rsidP="00EA6879">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41.31033</w:t>
            </w:r>
          </w:p>
        </w:tc>
        <w:tc>
          <w:tcPr>
            <w:tcW w:w="1840" w:type="dxa"/>
            <w:tcBorders>
              <w:top w:val="nil"/>
              <w:left w:val="nil"/>
              <w:bottom w:val="single" w:sz="4" w:space="0" w:color="auto"/>
              <w:right w:val="single" w:sz="4" w:space="0" w:color="auto"/>
            </w:tcBorders>
            <w:shd w:val="clear" w:color="auto" w:fill="auto"/>
            <w:noWrap/>
            <w:vAlign w:val="center"/>
            <w:hideMark/>
          </w:tcPr>
          <w:p w:rsidR="00EA6879" w:rsidRPr="009761FF" w:rsidRDefault="00EA6879" w:rsidP="00EA6879">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47.85613</w:t>
            </w:r>
          </w:p>
        </w:tc>
        <w:tc>
          <w:tcPr>
            <w:tcW w:w="1520" w:type="dxa"/>
            <w:tcBorders>
              <w:top w:val="nil"/>
              <w:left w:val="nil"/>
              <w:bottom w:val="single" w:sz="4" w:space="0" w:color="auto"/>
              <w:right w:val="single" w:sz="8" w:space="0" w:color="auto"/>
            </w:tcBorders>
            <w:shd w:val="clear" w:color="auto" w:fill="auto"/>
            <w:noWrap/>
            <w:vAlign w:val="center"/>
            <w:hideMark/>
          </w:tcPr>
          <w:p w:rsidR="00EA6879" w:rsidRPr="009761FF" w:rsidRDefault="00EA6879" w:rsidP="00EA6879">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0.179</w:t>
            </w:r>
          </w:p>
        </w:tc>
      </w:tr>
      <w:tr w:rsidR="00EA6879" w:rsidRPr="009761FF" w:rsidTr="00EA6879">
        <w:trPr>
          <w:trHeight w:val="330"/>
        </w:trPr>
        <w:tc>
          <w:tcPr>
            <w:tcW w:w="1020" w:type="dxa"/>
            <w:tcBorders>
              <w:top w:val="nil"/>
              <w:left w:val="single" w:sz="8" w:space="0" w:color="auto"/>
              <w:bottom w:val="single" w:sz="4" w:space="0" w:color="auto"/>
              <w:right w:val="single" w:sz="4" w:space="0" w:color="auto"/>
            </w:tcBorders>
            <w:shd w:val="clear" w:color="auto" w:fill="auto"/>
            <w:noWrap/>
            <w:vAlign w:val="center"/>
            <w:hideMark/>
          </w:tcPr>
          <w:p w:rsidR="00EA6879" w:rsidRPr="009761FF" w:rsidRDefault="00AB35B9" w:rsidP="00AB35B9">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Model 2</w:t>
            </w:r>
          </w:p>
        </w:tc>
        <w:tc>
          <w:tcPr>
            <w:tcW w:w="1980" w:type="dxa"/>
            <w:tcBorders>
              <w:top w:val="nil"/>
              <w:left w:val="nil"/>
              <w:bottom w:val="single" w:sz="4" w:space="0" w:color="auto"/>
              <w:right w:val="single" w:sz="4" w:space="0" w:color="auto"/>
            </w:tcBorders>
            <w:shd w:val="clear" w:color="auto" w:fill="auto"/>
            <w:noWrap/>
            <w:vAlign w:val="center"/>
            <w:hideMark/>
          </w:tcPr>
          <w:p w:rsidR="00EA6879" w:rsidRPr="009761FF" w:rsidRDefault="00EA6879" w:rsidP="00EA6879">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At most 3</w:t>
            </w:r>
          </w:p>
        </w:tc>
        <w:tc>
          <w:tcPr>
            <w:tcW w:w="1300" w:type="dxa"/>
            <w:tcBorders>
              <w:top w:val="nil"/>
              <w:left w:val="nil"/>
              <w:bottom w:val="single" w:sz="4" w:space="0" w:color="auto"/>
              <w:right w:val="single" w:sz="4" w:space="0" w:color="auto"/>
            </w:tcBorders>
            <w:shd w:val="clear" w:color="auto" w:fill="auto"/>
            <w:noWrap/>
            <w:vAlign w:val="center"/>
            <w:hideMark/>
          </w:tcPr>
          <w:p w:rsidR="00EA6879" w:rsidRPr="009761FF" w:rsidRDefault="00EA6879" w:rsidP="00EA6879">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0.339344</w:t>
            </w:r>
          </w:p>
        </w:tc>
        <w:tc>
          <w:tcPr>
            <w:tcW w:w="1580" w:type="dxa"/>
            <w:tcBorders>
              <w:top w:val="nil"/>
              <w:left w:val="nil"/>
              <w:bottom w:val="single" w:sz="4" w:space="0" w:color="auto"/>
              <w:right w:val="single" w:sz="4" w:space="0" w:color="auto"/>
            </w:tcBorders>
            <w:shd w:val="clear" w:color="auto" w:fill="auto"/>
            <w:noWrap/>
            <w:vAlign w:val="center"/>
            <w:hideMark/>
          </w:tcPr>
          <w:p w:rsidR="00EA6879" w:rsidRPr="009761FF" w:rsidRDefault="00EA6879" w:rsidP="00EA6879">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45.70016</w:t>
            </w:r>
          </w:p>
        </w:tc>
        <w:tc>
          <w:tcPr>
            <w:tcW w:w="1840" w:type="dxa"/>
            <w:tcBorders>
              <w:top w:val="nil"/>
              <w:left w:val="nil"/>
              <w:bottom w:val="single" w:sz="4" w:space="0" w:color="auto"/>
              <w:right w:val="single" w:sz="4" w:space="0" w:color="auto"/>
            </w:tcBorders>
            <w:shd w:val="clear" w:color="auto" w:fill="auto"/>
            <w:noWrap/>
            <w:vAlign w:val="center"/>
            <w:hideMark/>
          </w:tcPr>
          <w:p w:rsidR="00EA6879" w:rsidRPr="009761FF" w:rsidRDefault="00EA6879" w:rsidP="00EA6879">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47.85613</w:t>
            </w:r>
          </w:p>
        </w:tc>
        <w:tc>
          <w:tcPr>
            <w:tcW w:w="1520" w:type="dxa"/>
            <w:tcBorders>
              <w:top w:val="nil"/>
              <w:left w:val="nil"/>
              <w:bottom w:val="single" w:sz="4" w:space="0" w:color="auto"/>
              <w:right w:val="single" w:sz="8" w:space="0" w:color="auto"/>
            </w:tcBorders>
            <w:shd w:val="clear" w:color="auto" w:fill="auto"/>
            <w:noWrap/>
            <w:vAlign w:val="center"/>
            <w:hideMark/>
          </w:tcPr>
          <w:p w:rsidR="00EA6879" w:rsidRPr="009761FF" w:rsidRDefault="00EA6879" w:rsidP="00EA6879">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0.0786</w:t>
            </w:r>
          </w:p>
        </w:tc>
      </w:tr>
    </w:tbl>
    <w:p w:rsidR="00EA6879" w:rsidRPr="009761FF" w:rsidRDefault="00EA6879" w:rsidP="00C351CE">
      <w:pPr>
        <w:jc w:val="both"/>
        <w:rPr>
          <w:rFonts w:ascii="Arial Narrow" w:hAnsi="Arial Narrow"/>
          <w:sz w:val="24"/>
          <w:szCs w:val="24"/>
        </w:rPr>
      </w:pPr>
    </w:p>
    <w:p w:rsidR="00701075" w:rsidRPr="009761FF" w:rsidRDefault="00EA6879" w:rsidP="00C351CE">
      <w:pPr>
        <w:jc w:val="both"/>
        <w:rPr>
          <w:rFonts w:ascii="Arial Narrow" w:hAnsi="Arial Narrow"/>
          <w:sz w:val="24"/>
          <w:szCs w:val="24"/>
        </w:rPr>
      </w:pPr>
      <w:r w:rsidRPr="009761FF">
        <w:rPr>
          <w:rFonts w:ascii="Arial Narrow" w:hAnsi="Arial Narrow"/>
          <w:sz w:val="24"/>
          <w:szCs w:val="24"/>
        </w:rPr>
        <w:t>Based on the Johansen test, there is one cointegrating equation</w:t>
      </w:r>
      <w:r w:rsidR="00A3566B">
        <w:rPr>
          <w:rFonts w:ascii="Arial Narrow" w:hAnsi="Arial Narrow"/>
          <w:sz w:val="24"/>
          <w:szCs w:val="24"/>
        </w:rPr>
        <w:t xml:space="preserve"> in M</w:t>
      </w:r>
      <w:r w:rsidR="00A3566B" w:rsidRPr="009761FF">
        <w:rPr>
          <w:rFonts w:ascii="Arial Narrow" w:hAnsi="Arial Narrow"/>
          <w:sz w:val="24"/>
          <w:szCs w:val="24"/>
        </w:rPr>
        <w:t>odel</w:t>
      </w:r>
      <w:r w:rsidR="00A3566B">
        <w:rPr>
          <w:rFonts w:ascii="Arial Narrow" w:hAnsi="Arial Narrow"/>
          <w:sz w:val="24"/>
          <w:szCs w:val="24"/>
        </w:rPr>
        <w:t xml:space="preserve"> 1 and three cointegrating equations in Model 2</w:t>
      </w:r>
      <w:r w:rsidR="00701075" w:rsidRPr="009761FF">
        <w:rPr>
          <w:rFonts w:ascii="Arial Narrow" w:hAnsi="Arial Narrow"/>
          <w:sz w:val="24"/>
          <w:szCs w:val="24"/>
        </w:rPr>
        <w:t xml:space="preserve">. This implies that the </w:t>
      </w:r>
      <w:r w:rsidR="00E81B53" w:rsidRPr="009761FF">
        <w:rPr>
          <w:rFonts w:ascii="Arial Narrow" w:hAnsi="Arial Narrow"/>
          <w:sz w:val="24"/>
          <w:szCs w:val="24"/>
        </w:rPr>
        <w:t xml:space="preserve">variables move together in the long run although short run deviations may be observed. </w:t>
      </w:r>
      <w:r w:rsidR="00BA0178" w:rsidRPr="009761FF">
        <w:rPr>
          <w:rFonts w:ascii="Arial Narrow" w:hAnsi="Arial Narrow"/>
          <w:sz w:val="24"/>
          <w:szCs w:val="24"/>
        </w:rPr>
        <w:t>Since cointeg</w:t>
      </w:r>
      <w:r w:rsidR="00816C45" w:rsidRPr="009761FF">
        <w:rPr>
          <w:rFonts w:ascii="Arial Narrow" w:hAnsi="Arial Narrow"/>
          <w:sz w:val="24"/>
          <w:szCs w:val="24"/>
        </w:rPr>
        <w:t>ration was established, the</w:t>
      </w:r>
      <w:r w:rsidR="00AC2F11" w:rsidRPr="009761FF">
        <w:rPr>
          <w:rFonts w:ascii="Arial Narrow" w:hAnsi="Arial Narrow"/>
          <w:sz w:val="24"/>
          <w:szCs w:val="24"/>
        </w:rPr>
        <w:t xml:space="preserve"> VEC</w:t>
      </w:r>
      <w:r w:rsidR="00BA0178" w:rsidRPr="009761FF">
        <w:rPr>
          <w:rFonts w:ascii="Arial Narrow" w:hAnsi="Arial Narrow"/>
          <w:sz w:val="24"/>
          <w:szCs w:val="24"/>
        </w:rPr>
        <w:t xml:space="preserve"> model are used to estimate ERPT in Zimbabwe. </w:t>
      </w:r>
    </w:p>
    <w:p w:rsidR="001B7147" w:rsidRPr="009761FF" w:rsidRDefault="00D726B2" w:rsidP="00C351CE">
      <w:pPr>
        <w:jc w:val="both"/>
        <w:rPr>
          <w:rFonts w:ascii="Arial Narrow" w:hAnsi="Arial Narrow"/>
          <w:sz w:val="24"/>
          <w:szCs w:val="24"/>
        </w:rPr>
      </w:pPr>
      <w:r w:rsidRPr="009761FF">
        <w:rPr>
          <w:rFonts w:ascii="Arial Narrow" w:hAnsi="Arial Narrow"/>
          <w:sz w:val="24"/>
          <w:szCs w:val="24"/>
        </w:rPr>
        <w:t>To test the completeness of ERPT, impulse response function are used to show how the prices respond to change</w:t>
      </w:r>
      <w:r w:rsidR="00826999" w:rsidRPr="009761FF">
        <w:rPr>
          <w:rFonts w:ascii="Arial Narrow" w:hAnsi="Arial Narrow"/>
          <w:sz w:val="24"/>
          <w:szCs w:val="24"/>
        </w:rPr>
        <w:t>s in the exchange rates. Table 5</w:t>
      </w:r>
      <w:r w:rsidRPr="009761FF">
        <w:rPr>
          <w:rFonts w:ascii="Arial Narrow" w:hAnsi="Arial Narrow"/>
          <w:sz w:val="24"/>
          <w:szCs w:val="24"/>
        </w:rPr>
        <w:t xml:space="preserve"> below</w:t>
      </w:r>
      <w:r w:rsidR="001B7147" w:rsidRPr="009761FF">
        <w:rPr>
          <w:rFonts w:ascii="Arial Narrow" w:hAnsi="Arial Narrow"/>
          <w:sz w:val="24"/>
          <w:szCs w:val="24"/>
        </w:rPr>
        <w:t xml:space="preserve"> shows the </w:t>
      </w:r>
      <w:r w:rsidR="002F4380" w:rsidRPr="009761FF">
        <w:rPr>
          <w:rFonts w:ascii="Arial Narrow" w:hAnsi="Arial Narrow"/>
          <w:sz w:val="24"/>
          <w:szCs w:val="24"/>
        </w:rPr>
        <w:t>impulse response of CPI to the variables in the model</w:t>
      </w:r>
      <w:r w:rsidRPr="009761FF">
        <w:rPr>
          <w:rFonts w:ascii="Arial Narrow" w:hAnsi="Arial Narrow"/>
          <w:sz w:val="24"/>
          <w:szCs w:val="24"/>
        </w:rPr>
        <w:t xml:space="preserve">. </w:t>
      </w:r>
    </w:p>
    <w:p w:rsidR="00D726B2" w:rsidRPr="009761FF" w:rsidRDefault="00826999" w:rsidP="00C351CE">
      <w:pPr>
        <w:jc w:val="both"/>
        <w:rPr>
          <w:rFonts w:ascii="Arial Narrow" w:hAnsi="Arial Narrow"/>
          <w:b/>
          <w:sz w:val="24"/>
          <w:szCs w:val="24"/>
        </w:rPr>
      </w:pPr>
      <w:r w:rsidRPr="009761FF">
        <w:rPr>
          <w:rFonts w:ascii="Arial Narrow" w:hAnsi="Arial Narrow"/>
          <w:b/>
          <w:sz w:val="24"/>
          <w:szCs w:val="24"/>
        </w:rPr>
        <w:t>Table 5</w:t>
      </w:r>
      <w:r w:rsidR="00D726B2" w:rsidRPr="009761FF">
        <w:rPr>
          <w:rFonts w:ascii="Arial Narrow" w:hAnsi="Arial Narrow"/>
          <w:b/>
          <w:sz w:val="24"/>
          <w:szCs w:val="24"/>
        </w:rPr>
        <w:t>: Impulse responses of CPI</w:t>
      </w:r>
    </w:p>
    <w:tbl>
      <w:tblPr>
        <w:tblW w:w="8995" w:type="dxa"/>
        <w:tblLook w:val="04A0" w:firstRow="1" w:lastRow="0" w:firstColumn="1" w:lastColumn="0" w:noHBand="0" w:noVBand="1"/>
      </w:tblPr>
      <w:tblGrid>
        <w:gridCol w:w="960"/>
        <w:gridCol w:w="1320"/>
        <w:gridCol w:w="1360"/>
        <w:gridCol w:w="1360"/>
        <w:gridCol w:w="2015"/>
        <w:gridCol w:w="1980"/>
      </w:tblGrid>
      <w:tr w:rsidR="005632BD" w:rsidRPr="009761FF" w:rsidTr="005632BD">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b/>
                <w:color w:val="000000"/>
                <w:lang w:eastAsia="en-GB"/>
              </w:rPr>
            </w:pPr>
            <w:r w:rsidRPr="009761FF">
              <w:rPr>
                <w:rFonts w:ascii="Arial Narrow" w:eastAsia="Times New Roman" w:hAnsi="Arial Narrow" w:cs="Times New Roman"/>
                <w:b/>
                <w:color w:val="000000"/>
                <w:lang w:eastAsia="en-GB"/>
              </w:rPr>
              <w:t>Period</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b/>
                <w:color w:val="000000"/>
                <w:lang w:eastAsia="en-GB"/>
              </w:rPr>
            </w:pPr>
            <w:r w:rsidRPr="009761FF">
              <w:rPr>
                <w:rFonts w:ascii="Arial Narrow" w:eastAsia="Times New Roman" w:hAnsi="Arial Narrow" w:cs="Times New Roman"/>
                <w:b/>
                <w:color w:val="000000"/>
                <w:lang w:eastAsia="en-GB"/>
              </w:rPr>
              <w:t>CPI</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b/>
                <w:color w:val="000000"/>
                <w:lang w:eastAsia="en-GB"/>
              </w:rPr>
            </w:pPr>
            <w:r w:rsidRPr="009761FF">
              <w:rPr>
                <w:rFonts w:ascii="Arial Narrow" w:eastAsia="Times New Roman" w:hAnsi="Arial Narrow" w:cs="Times New Roman"/>
                <w:b/>
                <w:color w:val="000000"/>
                <w:lang w:eastAsia="en-GB"/>
              </w:rPr>
              <w:t>Oil Prices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b/>
                <w:color w:val="000000"/>
                <w:lang w:eastAsia="en-GB"/>
              </w:rPr>
            </w:pPr>
            <w:r w:rsidRPr="009761FF">
              <w:rPr>
                <w:rFonts w:ascii="Arial Narrow" w:eastAsia="Times New Roman" w:hAnsi="Arial Narrow" w:cs="Times New Roman"/>
                <w:b/>
                <w:color w:val="000000"/>
                <w:lang w:eastAsia="en-GB"/>
              </w:rPr>
              <w:t>Interest rates</w:t>
            </w:r>
          </w:p>
        </w:tc>
        <w:tc>
          <w:tcPr>
            <w:tcW w:w="2015" w:type="dxa"/>
            <w:tcBorders>
              <w:top w:val="single" w:sz="4" w:space="0" w:color="auto"/>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b/>
                <w:color w:val="000000"/>
                <w:lang w:eastAsia="en-GB"/>
              </w:rPr>
            </w:pPr>
            <w:r w:rsidRPr="009761FF">
              <w:rPr>
                <w:rFonts w:ascii="Arial Narrow" w:eastAsia="Times New Roman" w:hAnsi="Arial Narrow" w:cs="Times New Roman"/>
                <w:b/>
                <w:color w:val="000000"/>
                <w:lang w:eastAsia="en-GB"/>
              </w:rPr>
              <w:t>Rand Exchange Rate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b/>
                <w:color w:val="000000"/>
                <w:lang w:eastAsia="en-GB"/>
              </w:rPr>
            </w:pPr>
            <w:r w:rsidRPr="009761FF">
              <w:rPr>
                <w:rFonts w:ascii="Arial Narrow" w:eastAsia="Times New Roman" w:hAnsi="Arial Narrow" w:cs="Times New Roman"/>
                <w:b/>
                <w:color w:val="000000"/>
                <w:lang w:eastAsia="en-GB"/>
              </w:rPr>
              <w:t>USD Exchange Rate</w:t>
            </w:r>
          </w:p>
        </w:tc>
      </w:tr>
      <w:tr w:rsidR="005632BD" w:rsidRPr="009761FF" w:rsidTr="005632BD">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w:t>
            </w:r>
          </w:p>
        </w:tc>
        <w:tc>
          <w:tcPr>
            <w:tcW w:w="132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0.0397</w:t>
            </w:r>
          </w:p>
        </w:tc>
        <w:tc>
          <w:tcPr>
            <w:tcW w:w="136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0.0000</w:t>
            </w:r>
          </w:p>
        </w:tc>
        <w:tc>
          <w:tcPr>
            <w:tcW w:w="136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0.0000</w:t>
            </w:r>
          </w:p>
        </w:tc>
        <w:tc>
          <w:tcPr>
            <w:tcW w:w="2015"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0.0000</w:t>
            </w:r>
          </w:p>
        </w:tc>
        <w:tc>
          <w:tcPr>
            <w:tcW w:w="198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0.0000</w:t>
            </w:r>
          </w:p>
        </w:tc>
      </w:tr>
      <w:tr w:rsidR="005632BD" w:rsidRPr="009761FF" w:rsidTr="005632BD">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2</w:t>
            </w:r>
          </w:p>
        </w:tc>
        <w:tc>
          <w:tcPr>
            <w:tcW w:w="132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0.0489</w:t>
            </w:r>
          </w:p>
        </w:tc>
        <w:tc>
          <w:tcPr>
            <w:tcW w:w="136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-0.0023</w:t>
            </w:r>
          </w:p>
        </w:tc>
        <w:tc>
          <w:tcPr>
            <w:tcW w:w="136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-0.0023</w:t>
            </w:r>
          </w:p>
        </w:tc>
        <w:tc>
          <w:tcPr>
            <w:tcW w:w="2015"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0.0215</w:t>
            </w:r>
          </w:p>
        </w:tc>
        <w:tc>
          <w:tcPr>
            <w:tcW w:w="198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-0.0039</w:t>
            </w:r>
          </w:p>
        </w:tc>
      </w:tr>
      <w:tr w:rsidR="005632BD" w:rsidRPr="009761FF" w:rsidTr="005632BD">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3</w:t>
            </w:r>
          </w:p>
        </w:tc>
        <w:tc>
          <w:tcPr>
            <w:tcW w:w="132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0.0486</w:t>
            </w:r>
          </w:p>
        </w:tc>
        <w:tc>
          <w:tcPr>
            <w:tcW w:w="136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0.0020</w:t>
            </w:r>
          </w:p>
        </w:tc>
        <w:tc>
          <w:tcPr>
            <w:tcW w:w="136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0.0104</w:t>
            </w:r>
          </w:p>
        </w:tc>
        <w:tc>
          <w:tcPr>
            <w:tcW w:w="2015"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0.0218</w:t>
            </w:r>
          </w:p>
        </w:tc>
        <w:tc>
          <w:tcPr>
            <w:tcW w:w="198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-0.0092</w:t>
            </w:r>
          </w:p>
        </w:tc>
      </w:tr>
      <w:tr w:rsidR="005632BD" w:rsidRPr="009761FF" w:rsidTr="005632BD">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4</w:t>
            </w:r>
          </w:p>
        </w:tc>
        <w:tc>
          <w:tcPr>
            <w:tcW w:w="132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0.0484</w:t>
            </w:r>
          </w:p>
        </w:tc>
        <w:tc>
          <w:tcPr>
            <w:tcW w:w="136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0.0031</w:t>
            </w:r>
          </w:p>
        </w:tc>
        <w:tc>
          <w:tcPr>
            <w:tcW w:w="136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0.0134</w:t>
            </w:r>
          </w:p>
        </w:tc>
        <w:tc>
          <w:tcPr>
            <w:tcW w:w="2015"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0.0180</w:t>
            </w:r>
          </w:p>
        </w:tc>
        <w:tc>
          <w:tcPr>
            <w:tcW w:w="198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-0.0031</w:t>
            </w:r>
          </w:p>
        </w:tc>
      </w:tr>
      <w:tr w:rsidR="005632BD" w:rsidRPr="009761FF" w:rsidTr="005632BD">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5</w:t>
            </w:r>
          </w:p>
        </w:tc>
        <w:tc>
          <w:tcPr>
            <w:tcW w:w="132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0.0496</w:t>
            </w:r>
          </w:p>
        </w:tc>
        <w:tc>
          <w:tcPr>
            <w:tcW w:w="136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0.0011</w:t>
            </w:r>
          </w:p>
        </w:tc>
        <w:tc>
          <w:tcPr>
            <w:tcW w:w="136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0.0150</w:t>
            </w:r>
          </w:p>
        </w:tc>
        <w:tc>
          <w:tcPr>
            <w:tcW w:w="2015"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0.0165</w:t>
            </w:r>
          </w:p>
        </w:tc>
        <w:tc>
          <w:tcPr>
            <w:tcW w:w="198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-0.0009</w:t>
            </w:r>
          </w:p>
        </w:tc>
      </w:tr>
      <w:tr w:rsidR="005632BD" w:rsidRPr="009761FF" w:rsidTr="005632BD">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6</w:t>
            </w:r>
          </w:p>
        </w:tc>
        <w:tc>
          <w:tcPr>
            <w:tcW w:w="132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0.0504</w:t>
            </w:r>
          </w:p>
        </w:tc>
        <w:tc>
          <w:tcPr>
            <w:tcW w:w="136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-0.0006</w:t>
            </w:r>
          </w:p>
        </w:tc>
        <w:tc>
          <w:tcPr>
            <w:tcW w:w="136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0.0161</w:t>
            </w:r>
          </w:p>
        </w:tc>
        <w:tc>
          <w:tcPr>
            <w:tcW w:w="2015"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0.0169</w:t>
            </w:r>
          </w:p>
        </w:tc>
        <w:tc>
          <w:tcPr>
            <w:tcW w:w="198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-0.0002</w:t>
            </w:r>
          </w:p>
        </w:tc>
      </w:tr>
      <w:tr w:rsidR="005632BD" w:rsidRPr="009761FF" w:rsidTr="005632BD">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7</w:t>
            </w:r>
          </w:p>
        </w:tc>
        <w:tc>
          <w:tcPr>
            <w:tcW w:w="132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0.0507</w:t>
            </w:r>
          </w:p>
        </w:tc>
        <w:tc>
          <w:tcPr>
            <w:tcW w:w="136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-0.0015</w:t>
            </w:r>
          </w:p>
        </w:tc>
        <w:tc>
          <w:tcPr>
            <w:tcW w:w="136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0.0176</w:t>
            </w:r>
          </w:p>
        </w:tc>
        <w:tc>
          <w:tcPr>
            <w:tcW w:w="2015"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0.0170</w:t>
            </w:r>
          </w:p>
        </w:tc>
        <w:tc>
          <w:tcPr>
            <w:tcW w:w="198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0.0001</w:t>
            </w:r>
          </w:p>
        </w:tc>
      </w:tr>
      <w:tr w:rsidR="005632BD" w:rsidRPr="009761FF" w:rsidTr="005632BD">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8</w:t>
            </w:r>
          </w:p>
        </w:tc>
        <w:tc>
          <w:tcPr>
            <w:tcW w:w="132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0.0508</w:t>
            </w:r>
          </w:p>
        </w:tc>
        <w:tc>
          <w:tcPr>
            <w:tcW w:w="136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-0.0021</w:t>
            </w:r>
          </w:p>
        </w:tc>
        <w:tc>
          <w:tcPr>
            <w:tcW w:w="136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0.0187</w:t>
            </w:r>
          </w:p>
        </w:tc>
        <w:tc>
          <w:tcPr>
            <w:tcW w:w="2015"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0.0166</w:t>
            </w:r>
          </w:p>
        </w:tc>
        <w:tc>
          <w:tcPr>
            <w:tcW w:w="198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0.0008</w:t>
            </w:r>
          </w:p>
        </w:tc>
      </w:tr>
      <w:tr w:rsidR="005632BD" w:rsidRPr="009761FF" w:rsidTr="005632BD">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9</w:t>
            </w:r>
          </w:p>
        </w:tc>
        <w:tc>
          <w:tcPr>
            <w:tcW w:w="132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0.0511</w:t>
            </w:r>
          </w:p>
        </w:tc>
        <w:tc>
          <w:tcPr>
            <w:tcW w:w="136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-0.0027</w:t>
            </w:r>
          </w:p>
        </w:tc>
        <w:tc>
          <w:tcPr>
            <w:tcW w:w="136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0.0195</w:t>
            </w:r>
          </w:p>
        </w:tc>
        <w:tc>
          <w:tcPr>
            <w:tcW w:w="2015"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0.0164</w:t>
            </w:r>
          </w:p>
        </w:tc>
        <w:tc>
          <w:tcPr>
            <w:tcW w:w="198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0.0013</w:t>
            </w:r>
          </w:p>
        </w:tc>
      </w:tr>
      <w:tr w:rsidR="005632BD" w:rsidRPr="009761FF" w:rsidTr="005632BD">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10</w:t>
            </w:r>
          </w:p>
        </w:tc>
        <w:tc>
          <w:tcPr>
            <w:tcW w:w="132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0.0512</w:t>
            </w:r>
          </w:p>
        </w:tc>
        <w:tc>
          <w:tcPr>
            <w:tcW w:w="136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-0.0032</w:t>
            </w:r>
          </w:p>
        </w:tc>
        <w:tc>
          <w:tcPr>
            <w:tcW w:w="136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0.0201</w:t>
            </w:r>
          </w:p>
        </w:tc>
        <w:tc>
          <w:tcPr>
            <w:tcW w:w="2015"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0.0163</w:t>
            </w:r>
          </w:p>
        </w:tc>
        <w:tc>
          <w:tcPr>
            <w:tcW w:w="1980" w:type="dxa"/>
            <w:tcBorders>
              <w:top w:val="nil"/>
              <w:left w:val="nil"/>
              <w:bottom w:val="single" w:sz="4" w:space="0" w:color="auto"/>
              <w:right w:val="single" w:sz="4" w:space="0" w:color="auto"/>
            </w:tcBorders>
            <w:shd w:val="clear" w:color="auto" w:fill="auto"/>
            <w:noWrap/>
            <w:vAlign w:val="center"/>
            <w:hideMark/>
          </w:tcPr>
          <w:p w:rsidR="005632BD" w:rsidRPr="009761FF" w:rsidRDefault="005632BD" w:rsidP="005632BD">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0.0017</w:t>
            </w:r>
          </w:p>
        </w:tc>
      </w:tr>
    </w:tbl>
    <w:p w:rsidR="005632BD" w:rsidRPr="009761FF" w:rsidRDefault="005632BD" w:rsidP="00C351CE">
      <w:pPr>
        <w:jc w:val="both"/>
        <w:rPr>
          <w:rFonts w:ascii="Arial Narrow" w:hAnsi="Arial Narrow"/>
          <w:sz w:val="24"/>
          <w:szCs w:val="24"/>
        </w:rPr>
      </w:pPr>
    </w:p>
    <w:p w:rsidR="0092376F" w:rsidRPr="009761FF" w:rsidRDefault="0092376F" w:rsidP="00C351CE">
      <w:pPr>
        <w:jc w:val="both"/>
        <w:rPr>
          <w:rFonts w:ascii="Arial Narrow" w:hAnsi="Arial Narrow"/>
          <w:sz w:val="24"/>
          <w:szCs w:val="24"/>
        </w:rPr>
      </w:pPr>
      <w:r w:rsidRPr="009761FF">
        <w:rPr>
          <w:rFonts w:ascii="Arial Narrow" w:hAnsi="Arial Narrow"/>
          <w:sz w:val="24"/>
          <w:szCs w:val="24"/>
        </w:rPr>
        <w:t>Table</w:t>
      </w:r>
      <w:r w:rsidR="00F65D66" w:rsidRPr="009761FF">
        <w:rPr>
          <w:rFonts w:ascii="Arial Narrow" w:hAnsi="Arial Narrow"/>
          <w:sz w:val="24"/>
          <w:szCs w:val="24"/>
        </w:rPr>
        <w:t xml:space="preserve"> </w:t>
      </w:r>
      <w:r w:rsidR="00826999" w:rsidRPr="009761FF">
        <w:rPr>
          <w:rFonts w:ascii="Arial Narrow" w:hAnsi="Arial Narrow"/>
          <w:sz w:val="24"/>
          <w:szCs w:val="24"/>
        </w:rPr>
        <w:t>5</w:t>
      </w:r>
      <w:r w:rsidRPr="009761FF">
        <w:rPr>
          <w:rFonts w:ascii="Arial Narrow" w:hAnsi="Arial Narrow"/>
          <w:sz w:val="24"/>
          <w:szCs w:val="24"/>
        </w:rPr>
        <w:t xml:space="preserve"> shows that domestic prices are m</w:t>
      </w:r>
      <w:r w:rsidR="00143157" w:rsidRPr="009761FF">
        <w:rPr>
          <w:rFonts w:ascii="Arial Narrow" w:hAnsi="Arial Narrow"/>
          <w:sz w:val="24"/>
          <w:szCs w:val="24"/>
        </w:rPr>
        <w:t xml:space="preserve">ore responsive to shocks emanating from the </w:t>
      </w:r>
      <w:r w:rsidR="00674164" w:rsidRPr="009761FF">
        <w:rPr>
          <w:rFonts w:ascii="Arial Narrow" w:hAnsi="Arial Narrow"/>
          <w:sz w:val="24"/>
          <w:szCs w:val="24"/>
        </w:rPr>
        <w:t xml:space="preserve">South African Rand Exchange rate and </w:t>
      </w:r>
      <w:r w:rsidR="00945916" w:rsidRPr="009761FF">
        <w:rPr>
          <w:rFonts w:ascii="Arial Narrow" w:hAnsi="Arial Narrow"/>
          <w:sz w:val="24"/>
          <w:szCs w:val="24"/>
        </w:rPr>
        <w:t xml:space="preserve">interest rates. The interest of the study is on the responsiveness of the </w:t>
      </w:r>
      <w:r w:rsidR="00933B42" w:rsidRPr="009761FF">
        <w:rPr>
          <w:rFonts w:ascii="Arial Narrow" w:hAnsi="Arial Narrow"/>
          <w:sz w:val="24"/>
          <w:szCs w:val="24"/>
        </w:rPr>
        <w:t xml:space="preserve">domestic prices to the exchange rates. </w:t>
      </w:r>
      <w:r w:rsidR="00674164" w:rsidRPr="009761FF">
        <w:rPr>
          <w:rFonts w:ascii="Arial Narrow" w:hAnsi="Arial Narrow"/>
          <w:sz w:val="24"/>
          <w:szCs w:val="24"/>
        </w:rPr>
        <w:t xml:space="preserve">Domestic prices are more responsive to the South African exchange rate compared to the United States Dollar exchange rate. </w:t>
      </w:r>
      <w:r w:rsidR="00826999" w:rsidRPr="009761FF">
        <w:rPr>
          <w:rFonts w:ascii="Arial Narrow" w:hAnsi="Arial Narrow"/>
          <w:sz w:val="24"/>
          <w:szCs w:val="24"/>
        </w:rPr>
        <w:t xml:space="preserve">Figure </w:t>
      </w:r>
      <w:r w:rsidR="00933B42" w:rsidRPr="009761FF">
        <w:rPr>
          <w:rFonts w:ascii="Arial Narrow" w:hAnsi="Arial Narrow"/>
          <w:sz w:val="24"/>
          <w:szCs w:val="24"/>
        </w:rPr>
        <w:t xml:space="preserve">1 below shows the ERPT </w:t>
      </w:r>
      <w:r w:rsidR="00C40363" w:rsidRPr="009761FF">
        <w:rPr>
          <w:rFonts w:ascii="Arial Narrow" w:hAnsi="Arial Narrow"/>
          <w:sz w:val="24"/>
          <w:szCs w:val="24"/>
        </w:rPr>
        <w:t>impulse</w:t>
      </w:r>
      <w:r w:rsidR="00933B42" w:rsidRPr="009761FF">
        <w:rPr>
          <w:rFonts w:ascii="Arial Narrow" w:hAnsi="Arial Narrow"/>
          <w:sz w:val="24"/>
          <w:szCs w:val="24"/>
        </w:rPr>
        <w:t xml:space="preserve"> responses of domestic prices. </w:t>
      </w:r>
    </w:p>
    <w:p w:rsidR="00BF2756" w:rsidRPr="009761FF" w:rsidRDefault="003A6AB9" w:rsidP="00C351CE">
      <w:pPr>
        <w:jc w:val="both"/>
        <w:rPr>
          <w:rFonts w:ascii="Arial Narrow" w:hAnsi="Arial Narrow"/>
          <w:sz w:val="24"/>
          <w:szCs w:val="24"/>
        </w:rPr>
      </w:pPr>
      <w:r w:rsidRPr="009761FF">
        <w:rPr>
          <w:rFonts w:ascii="Arial Narrow" w:hAnsi="Arial Narrow"/>
          <w:noProof/>
          <w:sz w:val="24"/>
          <w:szCs w:val="24"/>
          <w:lang w:eastAsia="en-GB"/>
        </w:rPr>
        <w:lastRenderedPageBreak/>
        <w:drawing>
          <wp:inline distT="0" distB="0" distL="0" distR="0">
            <wp:extent cx="5486400" cy="24669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33B42" w:rsidRPr="009761FF" w:rsidRDefault="00933B42" w:rsidP="00933B42">
      <w:pPr>
        <w:jc w:val="both"/>
        <w:rPr>
          <w:rFonts w:ascii="Arial Narrow" w:hAnsi="Arial Narrow"/>
          <w:b/>
          <w:sz w:val="24"/>
          <w:szCs w:val="24"/>
        </w:rPr>
      </w:pPr>
      <w:r w:rsidRPr="009761FF">
        <w:rPr>
          <w:rFonts w:ascii="Arial Narrow" w:hAnsi="Arial Narrow"/>
          <w:b/>
          <w:sz w:val="24"/>
          <w:szCs w:val="24"/>
        </w:rPr>
        <w:t>Figure 1: VECM Time profile of ERPT Impulse Response Functions of Domestic Prices</w:t>
      </w:r>
    </w:p>
    <w:p w:rsidR="004032D4" w:rsidRPr="009761FF" w:rsidRDefault="00B84CF6" w:rsidP="00C351CE">
      <w:pPr>
        <w:jc w:val="both"/>
        <w:rPr>
          <w:rFonts w:ascii="Arial Narrow" w:hAnsi="Arial Narrow"/>
          <w:sz w:val="24"/>
          <w:szCs w:val="24"/>
        </w:rPr>
      </w:pPr>
      <w:r w:rsidRPr="009761FF">
        <w:rPr>
          <w:rFonts w:ascii="Arial Narrow" w:hAnsi="Arial Narrow"/>
          <w:sz w:val="24"/>
          <w:szCs w:val="24"/>
        </w:rPr>
        <w:t xml:space="preserve">Figure </w:t>
      </w:r>
      <w:r w:rsidR="00333DD7" w:rsidRPr="009761FF">
        <w:rPr>
          <w:rFonts w:ascii="Arial Narrow" w:hAnsi="Arial Narrow"/>
          <w:sz w:val="24"/>
          <w:szCs w:val="24"/>
        </w:rPr>
        <w:t xml:space="preserve">1 show that </w:t>
      </w:r>
      <w:r w:rsidR="00C51E1F" w:rsidRPr="009761FF">
        <w:rPr>
          <w:rFonts w:ascii="Arial Narrow" w:hAnsi="Arial Narrow"/>
          <w:sz w:val="24"/>
          <w:szCs w:val="24"/>
        </w:rPr>
        <w:t>domestic prices are more responsive to cha</w:t>
      </w:r>
      <w:r w:rsidR="002C232D" w:rsidRPr="009761FF">
        <w:rPr>
          <w:rFonts w:ascii="Arial Narrow" w:hAnsi="Arial Narrow"/>
          <w:sz w:val="24"/>
          <w:szCs w:val="24"/>
        </w:rPr>
        <w:t>nges in the South African Rand</w:t>
      </w:r>
      <w:r w:rsidR="00C51E1F" w:rsidRPr="009761FF">
        <w:rPr>
          <w:rFonts w:ascii="Arial Narrow" w:hAnsi="Arial Narrow"/>
          <w:sz w:val="24"/>
          <w:szCs w:val="24"/>
        </w:rPr>
        <w:t xml:space="preserve"> Exchange rate c</w:t>
      </w:r>
      <w:r w:rsidR="002C232D" w:rsidRPr="009761FF">
        <w:rPr>
          <w:rFonts w:ascii="Arial Narrow" w:hAnsi="Arial Narrow"/>
          <w:sz w:val="24"/>
          <w:szCs w:val="24"/>
        </w:rPr>
        <w:t>ompared to the USD dollar</w:t>
      </w:r>
      <w:r w:rsidR="00C51E1F" w:rsidRPr="009761FF">
        <w:rPr>
          <w:rFonts w:ascii="Arial Narrow" w:hAnsi="Arial Narrow"/>
          <w:sz w:val="24"/>
          <w:szCs w:val="24"/>
        </w:rPr>
        <w:t xml:space="preserve"> Exchange rate.</w:t>
      </w:r>
      <w:r w:rsidR="002C232D" w:rsidRPr="009761FF">
        <w:rPr>
          <w:rFonts w:ascii="Arial Narrow" w:hAnsi="Arial Narrow"/>
          <w:sz w:val="24"/>
          <w:szCs w:val="24"/>
        </w:rPr>
        <w:t xml:space="preserve"> T</w:t>
      </w:r>
      <w:r w:rsidR="004E3281" w:rsidRPr="009761FF">
        <w:rPr>
          <w:rFonts w:ascii="Arial Narrow" w:hAnsi="Arial Narrow"/>
          <w:sz w:val="24"/>
          <w:szCs w:val="24"/>
        </w:rPr>
        <w:t>he responses are relatively low</w:t>
      </w:r>
      <w:r w:rsidR="00C85E08" w:rsidRPr="009761FF">
        <w:rPr>
          <w:rFonts w:ascii="Arial Narrow" w:hAnsi="Arial Narrow"/>
          <w:sz w:val="24"/>
          <w:szCs w:val="24"/>
        </w:rPr>
        <w:t xml:space="preserve"> as </w:t>
      </w:r>
      <w:r w:rsidR="00AE6211" w:rsidRPr="009761FF">
        <w:rPr>
          <w:rFonts w:ascii="Arial Narrow" w:hAnsi="Arial Narrow"/>
          <w:sz w:val="24"/>
          <w:szCs w:val="24"/>
        </w:rPr>
        <w:t>the peak response to USD dollar exchange rate and Ra</w:t>
      </w:r>
      <w:r w:rsidR="004E3281" w:rsidRPr="009761FF">
        <w:rPr>
          <w:rFonts w:ascii="Arial Narrow" w:hAnsi="Arial Narrow"/>
          <w:sz w:val="24"/>
          <w:szCs w:val="24"/>
        </w:rPr>
        <w:t>nd Exchange rate stands at -0.0039</w:t>
      </w:r>
      <w:r w:rsidR="0023142D" w:rsidRPr="009761FF">
        <w:rPr>
          <w:rFonts w:ascii="Arial Narrow" w:hAnsi="Arial Narrow"/>
          <w:sz w:val="24"/>
          <w:szCs w:val="24"/>
        </w:rPr>
        <w:t xml:space="preserve"> </w:t>
      </w:r>
      <w:r w:rsidR="002C232D" w:rsidRPr="009761FF">
        <w:rPr>
          <w:rFonts w:ascii="Arial Narrow" w:hAnsi="Arial Narrow"/>
          <w:sz w:val="24"/>
          <w:szCs w:val="24"/>
        </w:rPr>
        <w:t>and 0.</w:t>
      </w:r>
      <w:r w:rsidR="004E3281" w:rsidRPr="009761FF">
        <w:rPr>
          <w:rFonts w:ascii="Arial Narrow" w:hAnsi="Arial Narrow"/>
          <w:sz w:val="24"/>
          <w:szCs w:val="24"/>
        </w:rPr>
        <w:t>0218</w:t>
      </w:r>
      <w:r w:rsidR="00AE6211" w:rsidRPr="009761FF">
        <w:rPr>
          <w:rFonts w:ascii="Arial Narrow" w:hAnsi="Arial Narrow"/>
          <w:sz w:val="24"/>
          <w:szCs w:val="24"/>
        </w:rPr>
        <w:t xml:space="preserve"> respectively. </w:t>
      </w:r>
      <w:r w:rsidR="002463F7" w:rsidRPr="009761FF">
        <w:rPr>
          <w:rFonts w:ascii="Arial Narrow" w:hAnsi="Arial Narrow"/>
          <w:sz w:val="24"/>
          <w:szCs w:val="24"/>
        </w:rPr>
        <w:t xml:space="preserve">The high pass through to domestic prices from the South African Rand Exchange rate </w:t>
      </w:r>
      <w:r w:rsidR="00D83606" w:rsidRPr="009761FF">
        <w:rPr>
          <w:rFonts w:ascii="Arial Narrow" w:hAnsi="Arial Narrow"/>
          <w:sz w:val="24"/>
          <w:szCs w:val="24"/>
        </w:rPr>
        <w:t xml:space="preserve">than the US dollar exchange rate </w:t>
      </w:r>
      <w:r w:rsidR="002463F7" w:rsidRPr="009761FF">
        <w:rPr>
          <w:rFonts w:ascii="Arial Narrow" w:hAnsi="Arial Narrow"/>
          <w:sz w:val="24"/>
          <w:szCs w:val="24"/>
        </w:rPr>
        <w:t xml:space="preserve">may indicate that </w:t>
      </w:r>
      <w:r w:rsidR="004713AC" w:rsidRPr="009761FF">
        <w:rPr>
          <w:rFonts w:ascii="Arial Narrow" w:hAnsi="Arial Narrow"/>
          <w:sz w:val="24"/>
          <w:szCs w:val="24"/>
        </w:rPr>
        <w:t xml:space="preserve">effect of the South African Rand on the Zimbabwean economy. </w:t>
      </w:r>
      <w:r w:rsidR="0085265C" w:rsidRPr="009761FF">
        <w:rPr>
          <w:rFonts w:ascii="Arial Narrow" w:hAnsi="Arial Narrow"/>
          <w:sz w:val="24"/>
          <w:szCs w:val="24"/>
        </w:rPr>
        <w:t>According to Chipili et al. (2017</w:t>
      </w:r>
      <w:r w:rsidR="004713AC" w:rsidRPr="009761FF">
        <w:rPr>
          <w:rFonts w:ascii="Arial Narrow" w:hAnsi="Arial Narrow"/>
          <w:sz w:val="24"/>
          <w:szCs w:val="24"/>
        </w:rPr>
        <w:t xml:space="preserve">) the majority of </w:t>
      </w:r>
      <w:r w:rsidR="00F53DF5" w:rsidRPr="009761FF">
        <w:rPr>
          <w:rFonts w:ascii="Arial Narrow" w:hAnsi="Arial Narrow"/>
          <w:sz w:val="24"/>
          <w:szCs w:val="24"/>
        </w:rPr>
        <w:t>Zimbabwean</w:t>
      </w:r>
      <w:r w:rsidR="004713AC" w:rsidRPr="009761FF">
        <w:rPr>
          <w:rFonts w:ascii="Arial Narrow" w:hAnsi="Arial Narrow"/>
          <w:sz w:val="24"/>
          <w:szCs w:val="24"/>
        </w:rPr>
        <w:t xml:space="preserve"> imports goods from South </w:t>
      </w:r>
      <w:r w:rsidR="00F53DF5" w:rsidRPr="009761FF">
        <w:rPr>
          <w:rFonts w:ascii="Arial Narrow" w:hAnsi="Arial Narrow"/>
          <w:sz w:val="24"/>
          <w:szCs w:val="24"/>
        </w:rPr>
        <w:t>Africa for</w:t>
      </w:r>
      <w:r w:rsidR="004713AC" w:rsidRPr="009761FF">
        <w:rPr>
          <w:rFonts w:ascii="Arial Narrow" w:hAnsi="Arial Narrow"/>
          <w:sz w:val="24"/>
          <w:szCs w:val="24"/>
        </w:rPr>
        <w:t xml:space="preserve"> consumption or resale such that changes in rand are </w:t>
      </w:r>
      <w:r w:rsidR="00F53DF5" w:rsidRPr="009761FF">
        <w:rPr>
          <w:rFonts w:ascii="Arial Narrow" w:hAnsi="Arial Narrow"/>
          <w:sz w:val="24"/>
          <w:szCs w:val="24"/>
        </w:rPr>
        <w:t xml:space="preserve">quickly </w:t>
      </w:r>
      <w:r w:rsidR="004713AC" w:rsidRPr="009761FF">
        <w:rPr>
          <w:rFonts w:ascii="Arial Narrow" w:hAnsi="Arial Narrow"/>
          <w:sz w:val="24"/>
          <w:szCs w:val="24"/>
        </w:rPr>
        <w:t>reflected in the prices</w:t>
      </w:r>
      <w:r w:rsidR="00F53DF5" w:rsidRPr="009761FF">
        <w:rPr>
          <w:rFonts w:ascii="Arial Narrow" w:hAnsi="Arial Narrow"/>
          <w:sz w:val="24"/>
          <w:szCs w:val="24"/>
        </w:rPr>
        <w:t xml:space="preserve"> of the economy. The closeness of the trade between the countries may explain why </w:t>
      </w:r>
      <w:r w:rsidR="001F1B6D" w:rsidRPr="009761FF">
        <w:rPr>
          <w:rFonts w:ascii="Arial Narrow" w:hAnsi="Arial Narrow"/>
          <w:sz w:val="24"/>
          <w:szCs w:val="24"/>
        </w:rPr>
        <w:t xml:space="preserve">domestic prices are more responsive to the South African Rand exchange rate. </w:t>
      </w:r>
    </w:p>
    <w:p w:rsidR="00642C62" w:rsidRPr="009761FF" w:rsidRDefault="00F669E1" w:rsidP="00C351CE">
      <w:pPr>
        <w:jc w:val="both"/>
        <w:rPr>
          <w:rFonts w:ascii="Arial Narrow" w:hAnsi="Arial Narrow"/>
          <w:sz w:val="24"/>
          <w:szCs w:val="24"/>
        </w:rPr>
      </w:pPr>
      <w:r w:rsidRPr="009761FF">
        <w:rPr>
          <w:rFonts w:ascii="Arial Narrow" w:hAnsi="Arial Narrow"/>
          <w:sz w:val="24"/>
          <w:szCs w:val="24"/>
        </w:rPr>
        <w:t>The variance decomposition quantifies the extent to which each variable contributes to the information contained in the other variables within the autoregressive model. The analysis aims to ascertain the extent to which exogenous shocks to one variable can account for the variance in forecast errors of other variables.</w:t>
      </w:r>
      <w:r w:rsidR="00826999" w:rsidRPr="009761FF">
        <w:rPr>
          <w:rFonts w:ascii="Arial Narrow" w:hAnsi="Arial Narrow"/>
          <w:sz w:val="24"/>
          <w:szCs w:val="24"/>
        </w:rPr>
        <w:t xml:space="preserve"> Table 6</w:t>
      </w:r>
      <w:r w:rsidRPr="009761FF">
        <w:rPr>
          <w:rFonts w:ascii="Arial Narrow" w:hAnsi="Arial Narrow"/>
          <w:sz w:val="24"/>
          <w:szCs w:val="24"/>
        </w:rPr>
        <w:t xml:space="preserve"> below shows the variance decomposition of CPI to the variables in the model. </w:t>
      </w:r>
    </w:p>
    <w:p w:rsidR="00F669E1" w:rsidRPr="009761FF" w:rsidRDefault="00826999" w:rsidP="00C351CE">
      <w:pPr>
        <w:jc w:val="both"/>
        <w:rPr>
          <w:rFonts w:ascii="Arial Narrow" w:hAnsi="Arial Narrow"/>
          <w:b/>
          <w:sz w:val="24"/>
          <w:szCs w:val="24"/>
        </w:rPr>
      </w:pPr>
      <w:r w:rsidRPr="009761FF">
        <w:rPr>
          <w:rFonts w:ascii="Arial Narrow" w:hAnsi="Arial Narrow"/>
          <w:b/>
          <w:sz w:val="24"/>
          <w:szCs w:val="24"/>
        </w:rPr>
        <w:t>Table 6</w:t>
      </w:r>
      <w:r w:rsidR="00F669E1" w:rsidRPr="009761FF">
        <w:rPr>
          <w:rFonts w:ascii="Arial Narrow" w:hAnsi="Arial Narrow"/>
          <w:b/>
          <w:sz w:val="24"/>
          <w:szCs w:val="24"/>
        </w:rPr>
        <w:t>: Variance decomposition of CPI</w:t>
      </w:r>
    </w:p>
    <w:tbl>
      <w:tblPr>
        <w:tblW w:w="8660" w:type="dxa"/>
        <w:tblLook w:val="04A0" w:firstRow="1" w:lastRow="0" w:firstColumn="1" w:lastColumn="0" w:noHBand="0" w:noVBand="1"/>
      </w:tblPr>
      <w:tblGrid>
        <w:gridCol w:w="960"/>
        <w:gridCol w:w="1320"/>
        <w:gridCol w:w="1360"/>
        <w:gridCol w:w="1360"/>
        <w:gridCol w:w="1900"/>
        <w:gridCol w:w="1760"/>
      </w:tblGrid>
      <w:tr w:rsidR="00E31E70" w:rsidRPr="009761FF" w:rsidTr="00E31E70">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b/>
                <w:color w:val="000000"/>
                <w:lang w:eastAsia="en-GB"/>
              </w:rPr>
            </w:pPr>
            <w:r w:rsidRPr="009761FF">
              <w:rPr>
                <w:rFonts w:ascii="Arial Narrow" w:eastAsia="Times New Roman" w:hAnsi="Arial Narrow" w:cs="Times New Roman"/>
                <w:b/>
                <w:color w:val="000000"/>
                <w:lang w:eastAsia="en-GB"/>
              </w:rPr>
              <w:t>Period</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b/>
                <w:color w:val="000000"/>
                <w:lang w:eastAsia="en-GB"/>
              </w:rPr>
            </w:pPr>
            <w:r w:rsidRPr="009761FF">
              <w:rPr>
                <w:rFonts w:ascii="Arial Narrow" w:eastAsia="Times New Roman" w:hAnsi="Arial Narrow" w:cs="Times New Roman"/>
                <w:b/>
                <w:color w:val="000000"/>
                <w:lang w:eastAsia="en-GB"/>
              </w:rPr>
              <w:t>S.E.</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b/>
                <w:color w:val="000000"/>
                <w:lang w:eastAsia="en-GB"/>
              </w:rPr>
            </w:pPr>
            <w:r w:rsidRPr="009761FF">
              <w:rPr>
                <w:rFonts w:ascii="Arial Narrow" w:eastAsia="Times New Roman" w:hAnsi="Arial Narrow" w:cs="Times New Roman"/>
                <w:b/>
                <w:color w:val="000000"/>
                <w:lang w:eastAsia="en-GB"/>
              </w:rPr>
              <w:t>Oil Prices</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b/>
                <w:color w:val="000000"/>
                <w:lang w:eastAsia="en-GB"/>
              </w:rPr>
            </w:pPr>
            <w:r w:rsidRPr="009761FF">
              <w:rPr>
                <w:rFonts w:ascii="Arial Narrow" w:eastAsia="Times New Roman" w:hAnsi="Arial Narrow" w:cs="Times New Roman"/>
                <w:b/>
                <w:color w:val="000000"/>
                <w:lang w:eastAsia="en-GB"/>
              </w:rPr>
              <w:t>Interest rates</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b/>
                <w:color w:val="000000"/>
                <w:lang w:eastAsia="en-GB"/>
              </w:rPr>
            </w:pPr>
            <w:r w:rsidRPr="009761FF">
              <w:rPr>
                <w:rFonts w:ascii="Arial Narrow" w:eastAsia="Times New Roman" w:hAnsi="Arial Narrow" w:cs="Times New Roman"/>
                <w:b/>
                <w:color w:val="000000"/>
                <w:lang w:eastAsia="en-GB"/>
              </w:rPr>
              <w:t>Rand Exchange Rate</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b/>
                <w:color w:val="000000"/>
                <w:lang w:eastAsia="en-GB"/>
              </w:rPr>
            </w:pPr>
            <w:r w:rsidRPr="009761FF">
              <w:rPr>
                <w:rFonts w:ascii="Arial Narrow" w:eastAsia="Times New Roman" w:hAnsi="Arial Narrow" w:cs="Times New Roman"/>
                <w:b/>
                <w:color w:val="000000"/>
                <w:lang w:eastAsia="en-GB"/>
              </w:rPr>
              <w:t>USD Exchange Rate</w:t>
            </w:r>
          </w:p>
        </w:tc>
      </w:tr>
      <w:tr w:rsidR="00E31E70" w:rsidRPr="009761FF" w:rsidTr="00E31E70">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w:t>
            </w:r>
          </w:p>
        </w:tc>
        <w:tc>
          <w:tcPr>
            <w:tcW w:w="132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0.0397</w:t>
            </w:r>
          </w:p>
        </w:tc>
        <w:tc>
          <w:tcPr>
            <w:tcW w:w="136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0.0000</w:t>
            </w:r>
          </w:p>
        </w:tc>
        <w:tc>
          <w:tcPr>
            <w:tcW w:w="136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0.0000</w:t>
            </w:r>
          </w:p>
        </w:tc>
        <w:tc>
          <w:tcPr>
            <w:tcW w:w="190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0.0000</w:t>
            </w:r>
          </w:p>
        </w:tc>
        <w:tc>
          <w:tcPr>
            <w:tcW w:w="176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0.0000</w:t>
            </w:r>
          </w:p>
        </w:tc>
      </w:tr>
      <w:tr w:rsidR="00E31E70" w:rsidRPr="009761FF" w:rsidTr="00E31E70">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2</w:t>
            </w:r>
          </w:p>
        </w:tc>
        <w:tc>
          <w:tcPr>
            <w:tcW w:w="132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0.0668</w:t>
            </w:r>
          </w:p>
        </w:tc>
        <w:tc>
          <w:tcPr>
            <w:tcW w:w="136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0.1161</w:t>
            </w:r>
          </w:p>
        </w:tc>
        <w:tc>
          <w:tcPr>
            <w:tcW w:w="136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0.1170</w:t>
            </w:r>
          </w:p>
        </w:tc>
        <w:tc>
          <w:tcPr>
            <w:tcW w:w="190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10.4177</w:t>
            </w:r>
          </w:p>
        </w:tc>
        <w:tc>
          <w:tcPr>
            <w:tcW w:w="176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0.3371</w:t>
            </w:r>
          </w:p>
        </w:tc>
      </w:tr>
      <w:tr w:rsidR="00E31E70" w:rsidRPr="009761FF" w:rsidTr="00E31E70">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3</w:t>
            </w:r>
          </w:p>
        </w:tc>
        <w:tc>
          <w:tcPr>
            <w:tcW w:w="132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0.0865</w:t>
            </w:r>
          </w:p>
        </w:tc>
        <w:tc>
          <w:tcPr>
            <w:tcW w:w="136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0.1230</w:t>
            </w:r>
          </w:p>
        </w:tc>
        <w:tc>
          <w:tcPr>
            <w:tcW w:w="136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1.5035</w:t>
            </w:r>
          </w:p>
        </w:tc>
        <w:tc>
          <w:tcPr>
            <w:tcW w:w="190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12.5765</w:t>
            </w:r>
          </w:p>
        </w:tc>
        <w:tc>
          <w:tcPr>
            <w:tcW w:w="176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1.3270</w:t>
            </w:r>
          </w:p>
        </w:tc>
      </w:tr>
      <w:tr w:rsidR="00E31E70" w:rsidRPr="009761FF" w:rsidTr="00E31E70">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4</w:t>
            </w:r>
          </w:p>
        </w:tc>
        <w:tc>
          <w:tcPr>
            <w:tcW w:w="132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0.1017</w:t>
            </w:r>
          </w:p>
        </w:tc>
        <w:tc>
          <w:tcPr>
            <w:tcW w:w="136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0.1792</w:t>
            </w:r>
          </w:p>
        </w:tc>
        <w:tc>
          <w:tcPr>
            <w:tcW w:w="136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2.8213</w:t>
            </w:r>
          </w:p>
        </w:tc>
        <w:tc>
          <w:tcPr>
            <w:tcW w:w="190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12.2141</w:t>
            </w:r>
          </w:p>
        </w:tc>
        <w:tc>
          <w:tcPr>
            <w:tcW w:w="176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1.0507</w:t>
            </w:r>
          </w:p>
        </w:tc>
      </w:tr>
      <w:tr w:rsidR="00E31E70" w:rsidRPr="009761FF" w:rsidTr="00E31E70">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5</w:t>
            </w:r>
          </w:p>
        </w:tc>
        <w:tc>
          <w:tcPr>
            <w:tcW w:w="132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0.1154</w:t>
            </w:r>
          </w:p>
        </w:tc>
        <w:tc>
          <w:tcPr>
            <w:tcW w:w="136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0.1488</w:t>
            </w:r>
          </w:p>
        </w:tc>
        <w:tc>
          <w:tcPr>
            <w:tcW w:w="136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3.8882</w:t>
            </w:r>
          </w:p>
        </w:tc>
        <w:tc>
          <w:tcPr>
            <w:tcW w:w="190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11.5415</w:t>
            </w:r>
          </w:p>
        </w:tc>
        <w:tc>
          <w:tcPr>
            <w:tcW w:w="176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0.8223</w:t>
            </w:r>
          </w:p>
        </w:tc>
      </w:tr>
      <w:tr w:rsidR="00E31E70" w:rsidRPr="009761FF" w:rsidTr="00E31E70">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6</w:t>
            </w:r>
          </w:p>
        </w:tc>
        <w:tc>
          <w:tcPr>
            <w:tcW w:w="132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0.1281</w:t>
            </w:r>
          </w:p>
        </w:tc>
        <w:tc>
          <w:tcPr>
            <w:tcW w:w="136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0.1228</w:t>
            </w:r>
          </w:p>
        </w:tc>
        <w:tc>
          <w:tcPr>
            <w:tcW w:w="136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4.7312</w:t>
            </w:r>
          </w:p>
        </w:tc>
        <w:tc>
          <w:tcPr>
            <w:tcW w:w="190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11.1163</w:t>
            </w:r>
          </w:p>
        </w:tc>
        <w:tc>
          <w:tcPr>
            <w:tcW w:w="176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0.6679</w:t>
            </w:r>
          </w:p>
        </w:tc>
      </w:tr>
      <w:tr w:rsidR="00E31E70" w:rsidRPr="009761FF" w:rsidTr="00E31E70">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7</w:t>
            </w:r>
          </w:p>
        </w:tc>
        <w:tc>
          <w:tcPr>
            <w:tcW w:w="132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0.1399</w:t>
            </w:r>
          </w:p>
        </w:tc>
        <w:tc>
          <w:tcPr>
            <w:tcW w:w="136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0.1137</w:t>
            </w:r>
          </w:p>
        </w:tc>
        <w:tc>
          <w:tcPr>
            <w:tcW w:w="136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5.5418</w:t>
            </w:r>
          </w:p>
        </w:tc>
        <w:tc>
          <w:tcPr>
            <w:tcW w:w="190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10.7866</w:t>
            </w:r>
          </w:p>
        </w:tc>
        <w:tc>
          <w:tcPr>
            <w:tcW w:w="176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0.5599</w:t>
            </w:r>
          </w:p>
        </w:tc>
      </w:tr>
      <w:tr w:rsidR="00E31E70" w:rsidRPr="009761FF" w:rsidTr="00E31E70">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8</w:t>
            </w:r>
          </w:p>
        </w:tc>
        <w:tc>
          <w:tcPr>
            <w:tcW w:w="132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0.1509</w:t>
            </w:r>
          </w:p>
        </w:tc>
        <w:tc>
          <w:tcPr>
            <w:tcW w:w="136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0.1165</w:t>
            </w:r>
          </w:p>
        </w:tc>
        <w:tc>
          <w:tcPr>
            <w:tcW w:w="136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6.2920</w:t>
            </w:r>
          </w:p>
        </w:tc>
        <w:tc>
          <w:tcPr>
            <w:tcW w:w="190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10.4802</w:t>
            </w:r>
          </w:p>
        </w:tc>
        <w:tc>
          <w:tcPr>
            <w:tcW w:w="176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0.4834</w:t>
            </w:r>
          </w:p>
        </w:tc>
      </w:tr>
      <w:tr w:rsidR="00E31E70" w:rsidRPr="009761FF" w:rsidTr="00E31E70">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9</w:t>
            </w:r>
          </w:p>
        </w:tc>
        <w:tc>
          <w:tcPr>
            <w:tcW w:w="132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0.1614</w:t>
            </w:r>
          </w:p>
        </w:tc>
        <w:tc>
          <w:tcPr>
            <w:tcW w:w="136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0.1292</w:t>
            </w:r>
          </w:p>
        </w:tc>
        <w:tc>
          <w:tcPr>
            <w:tcW w:w="136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6.9631</w:t>
            </w:r>
          </w:p>
        </w:tc>
        <w:tc>
          <w:tcPr>
            <w:tcW w:w="190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10.1990</w:t>
            </w:r>
          </w:p>
        </w:tc>
        <w:tc>
          <w:tcPr>
            <w:tcW w:w="176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0.4296</w:t>
            </w:r>
          </w:p>
        </w:tc>
      </w:tr>
      <w:tr w:rsidR="00E31E70" w:rsidRPr="009761FF" w:rsidTr="00E31E70">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10</w:t>
            </w:r>
          </w:p>
        </w:tc>
        <w:tc>
          <w:tcPr>
            <w:tcW w:w="132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0.1713</w:t>
            </w:r>
          </w:p>
        </w:tc>
        <w:tc>
          <w:tcPr>
            <w:tcW w:w="136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0.1489</w:t>
            </w:r>
          </w:p>
        </w:tc>
        <w:tc>
          <w:tcPr>
            <w:tcW w:w="136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7.5577</w:t>
            </w:r>
          </w:p>
        </w:tc>
        <w:tc>
          <w:tcPr>
            <w:tcW w:w="190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9.9524</w:t>
            </w:r>
          </w:p>
        </w:tc>
        <w:tc>
          <w:tcPr>
            <w:tcW w:w="1760" w:type="dxa"/>
            <w:tcBorders>
              <w:top w:val="nil"/>
              <w:left w:val="nil"/>
              <w:bottom w:val="single" w:sz="4" w:space="0" w:color="auto"/>
              <w:right w:val="single" w:sz="4" w:space="0" w:color="auto"/>
            </w:tcBorders>
            <w:shd w:val="clear" w:color="auto" w:fill="auto"/>
            <w:noWrap/>
            <w:vAlign w:val="center"/>
            <w:hideMark/>
          </w:tcPr>
          <w:p w:rsidR="00E31E70" w:rsidRPr="009761FF" w:rsidRDefault="00E31E70" w:rsidP="00E31E70">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0.3912</w:t>
            </w:r>
          </w:p>
        </w:tc>
      </w:tr>
    </w:tbl>
    <w:p w:rsidR="00E31E70" w:rsidRPr="009761FF" w:rsidRDefault="00E31E70" w:rsidP="00C351CE">
      <w:pPr>
        <w:jc w:val="both"/>
        <w:rPr>
          <w:rFonts w:ascii="Arial Narrow" w:hAnsi="Arial Narrow"/>
          <w:sz w:val="24"/>
          <w:szCs w:val="24"/>
        </w:rPr>
      </w:pPr>
    </w:p>
    <w:p w:rsidR="00642C62" w:rsidRPr="009761FF" w:rsidRDefault="00826999" w:rsidP="00C351CE">
      <w:pPr>
        <w:jc w:val="both"/>
        <w:rPr>
          <w:rFonts w:ascii="Arial Narrow" w:hAnsi="Arial Narrow"/>
          <w:sz w:val="24"/>
          <w:szCs w:val="24"/>
        </w:rPr>
      </w:pPr>
      <w:r w:rsidRPr="009761FF">
        <w:rPr>
          <w:rFonts w:ascii="Arial Narrow" w:hAnsi="Arial Narrow"/>
          <w:sz w:val="24"/>
          <w:szCs w:val="24"/>
        </w:rPr>
        <w:lastRenderedPageBreak/>
        <w:t>Table 6</w:t>
      </w:r>
      <w:r w:rsidR="00642C62" w:rsidRPr="009761FF">
        <w:rPr>
          <w:rFonts w:ascii="Arial Narrow" w:hAnsi="Arial Narrow"/>
          <w:sz w:val="24"/>
          <w:szCs w:val="24"/>
        </w:rPr>
        <w:t xml:space="preserve"> shows </w:t>
      </w:r>
      <w:r w:rsidR="001254F2" w:rsidRPr="009761FF">
        <w:rPr>
          <w:rFonts w:ascii="Arial Narrow" w:hAnsi="Arial Narrow"/>
          <w:sz w:val="24"/>
          <w:szCs w:val="24"/>
        </w:rPr>
        <w:t>South African Rand</w:t>
      </w:r>
      <w:r w:rsidR="003C5FBB" w:rsidRPr="009761FF">
        <w:rPr>
          <w:rFonts w:ascii="Arial Narrow" w:hAnsi="Arial Narrow"/>
          <w:sz w:val="24"/>
          <w:szCs w:val="24"/>
        </w:rPr>
        <w:t xml:space="preserve"> exchange rate is significant in explaining more variation in the exchange rate co</w:t>
      </w:r>
      <w:r w:rsidR="001254F2" w:rsidRPr="009761FF">
        <w:rPr>
          <w:rFonts w:ascii="Arial Narrow" w:hAnsi="Arial Narrow"/>
          <w:sz w:val="24"/>
          <w:szCs w:val="24"/>
        </w:rPr>
        <w:t>mpared to the US Dollar</w:t>
      </w:r>
      <w:r w:rsidR="003C5FBB" w:rsidRPr="009761FF">
        <w:rPr>
          <w:rFonts w:ascii="Arial Narrow" w:hAnsi="Arial Narrow"/>
          <w:sz w:val="24"/>
          <w:szCs w:val="24"/>
        </w:rPr>
        <w:t xml:space="preserve"> exchange rate. </w:t>
      </w:r>
      <w:r w:rsidR="00642C62" w:rsidRPr="009761FF">
        <w:rPr>
          <w:rFonts w:ascii="Arial Narrow" w:hAnsi="Arial Narrow"/>
          <w:sz w:val="24"/>
          <w:szCs w:val="24"/>
        </w:rPr>
        <w:t xml:space="preserve"> </w:t>
      </w:r>
      <w:r w:rsidR="001254F2" w:rsidRPr="009761FF">
        <w:rPr>
          <w:rFonts w:ascii="Arial Narrow" w:hAnsi="Arial Narrow"/>
          <w:sz w:val="24"/>
          <w:szCs w:val="24"/>
        </w:rPr>
        <w:t xml:space="preserve">No more than 12.58% and 1.32% variation in domestic prices emanate from South African Rand exchange rate and US dollar </w:t>
      </w:r>
      <w:r w:rsidR="008A4BF5" w:rsidRPr="009761FF">
        <w:rPr>
          <w:rFonts w:ascii="Arial Narrow" w:hAnsi="Arial Narrow"/>
          <w:sz w:val="24"/>
          <w:szCs w:val="24"/>
        </w:rPr>
        <w:t xml:space="preserve">respectively. </w:t>
      </w:r>
      <w:r w:rsidR="00F669E1" w:rsidRPr="009761FF">
        <w:rPr>
          <w:rFonts w:ascii="Arial Narrow" w:hAnsi="Arial Narrow"/>
          <w:sz w:val="24"/>
          <w:szCs w:val="24"/>
        </w:rPr>
        <w:t xml:space="preserve">Thus the South African Rand accounts for much of the variation in the domestic prices. </w:t>
      </w:r>
      <w:r w:rsidR="00D8102A" w:rsidRPr="009761FF">
        <w:rPr>
          <w:rFonts w:ascii="Arial Narrow" w:hAnsi="Arial Narrow"/>
          <w:sz w:val="24"/>
          <w:szCs w:val="24"/>
        </w:rPr>
        <w:t>Owing to the close trade relations between Zimbabwe and South Africa, developments in South African economy have a significant impact on the Zimbabwean economy</w:t>
      </w:r>
      <w:r w:rsidR="00F662D0" w:rsidRPr="009761FF">
        <w:rPr>
          <w:rFonts w:ascii="Arial Narrow" w:hAnsi="Arial Narrow"/>
          <w:sz w:val="24"/>
          <w:szCs w:val="24"/>
        </w:rPr>
        <w:t xml:space="preserve"> (Sharara, 2014</w:t>
      </w:r>
      <w:r w:rsidR="00E44B28" w:rsidRPr="009761FF">
        <w:rPr>
          <w:rFonts w:ascii="Arial Narrow" w:hAnsi="Arial Narrow"/>
          <w:sz w:val="24"/>
          <w:szCs w:val="24"/>
        </w:rPr>
        <w:t>)</w:t>
      </w:r>
      <w:r w:rsidR="00D8102A" w:rsidRPr="009761FF">
        <w:rPr>
          <w:rFonts w:ascii="Arial Narrow" w:hAnsi="Arial Narrow"/>
          <w:sz w:val="24"/>
          <w:szCs w:val="24"/>
        </w:rPr>
        <w:t xml:space="preserve">. The assertion </w:t>
      </w:r>
      <w:r w:rsidR="00F662D0" w:rsidRPr="009761FF">
        <w:rPr>
          <w:rFonts w:ascii="Arial Narrow" w:hAnsi="Arial Narrow"/>
          <w:sz w:val="24"/>
          <w:szCs w:val="24"/>
        </w:rPr>
        <w:t>by Sharara (2014</w:t>
      </w:r>
      <w:r w:rsidR="00D8102A" w:rsidRPr="009761FF">
        <w:rPr>
          <w:rFonts w:ascii="Arial Narrow" w:hAnsi="Arial Narrow"/>
          <w:sz w:val="24"/>
          <w:szCs w:val="24"/>
        </w:rPr>
        <w:t xml:space="preserve">) is supported by the study results as they show that the changes in the South African Rand exchange rate have a larger variation in the domestic prices compared to the US dollar exchange rate. </w:t>
      </w:r>
    </w:p>
    <w:p w:rsidR="00785C07" w:rsidRPr="009761FF" w:rsidRDefault="003B5E9A" w:rsidP="00C351CE">
      <w:pPr>
        <w:jc w:val="both"/>
        <w:rPr>
          <w:rFonts w:ascii="Arial Narrow" w:hAnsi="Arial Narrow"/>
          <w:sz w:val="24"/>
          <w:szCs w:val="24"/>
        </w:rPr>
      </w:pPr>
      <w:r w:rsidRPr="009761FF">
        <w:rPr>
          <w:rFonts w:ascii="Arial Narrow" w:hAnsi="Arial Narrow"/>
          <w:sz w:val="24"/>
          <w:szCs w:val="24"/>
        </w:rPr>
        <w:t xml:space="preserve">The completeness of EPT is important as it guides the implementation of monetary policy in order to </w:t>
      </w:r>
      <w:r w:rsidR="003726FF" w:rsidRPr="009761FF">
        <w:rPr>
          <w:rFonts w:ascii="Arial Narrow" w:hAnsi="Arial Narrow"/>
          <w:sz w:val="24"/>
          <w:szCs w:val="24"/>
        </w:rPr>
        <w:t>curb inflation in the economy. T</w:t>
      </w:r>
      <w:r w:rsidR="00826999" w:rsidRPr="009761FF">
        <w:rPr>
          <w:rFonts w:ascii="Arial Narrow" w:hAnsi="Arial Narrow"/>
          <w:sz w:val="24"/>
          <w:szCs w:val="24"/>
        </w:rPr>
        <w:t>able 7</w:t>
      </w:r>
      <w:r w:rsidR="00451267" w:rsidRPr="009761FF">
        <w:rPr>
          <w:rFonts w:ascii="Arial Narrow" w:hAnsi="Arial Narrow"/>
          <w:sz w:val="24"/>
          <w:szCs w:val="24"/>
        </w:rPr>
        <w:t xml:space="preserve"> below present the long run estimates of the model</w:t>
      </w:r>
      <w:r w:rsidR="00826999" w:rsidRPr="009761FF">
        <w:rPr>
          <w:rFonts w:ascii="Arial Narrow" w:hAnsi="Arial Narrow"/>
          <w:sz w:val="24"/>
          <w:szCs w:val="24"/>
        </w:rPr>
        <w:t>.</w:t>
      </w:r>
    </w:p>
    <w:p w:rsidR="00826999" w:rsidRPr="009761FF" w:rsidRDefault="00826999" w:rsidP="00C351CE">
      <w:pPr>
        <w:jc w:val="both"/>
        <w:rPr>
          <w:rFonts w:ascii="Arial Narrow" w:hAnsi="Arial Narrow"/>
          <w:b/>
          <w:sz w:val="24"/>
          <w:szCs w:val="24"/>
        </w:rPr>
      </w:pPr>
      <w:r w:rsidRPr="009761FF">
        <w:rPr>
          <w:rFonts w:ascii="Arial Narrow" w:hAnsi="Arial Narrow"/>
          <w:b/>
          <w:sz w:val="24"/>
          <w:szCs w:val="24"/>
        </w:rPr>
        <w:t>Table 7: ERPT completeness</w:t>
      </w:r>
    </w:p>
    <w:tbl>
      <w:tblPr>
        <w:tblW w:w="9000" w:type="dxa"/>
        <w:tblInd w:w="-10" w:type="dxa"/>
        <w:tblLook w:val="04A0" w:firstRow="1" w:lastRow="0" w:firstColumn="1" w:lastColumn="0" w:noHBand="0" w:noVBand="1"/>
      </w:tblPr>
      <w:tblGrid>
        <w:gridCol w:w="1079"/>
        <w:gridCol w:w="1171"/>
        <w:gridCol w:w="990"/>
        <w:gridCol w:w="1620"/>
        <w:gridCol w:w="1170"/>
        <w:gridCol w:w="1440"/>
        <w:gridCol w:w="1530"/>
      </w:tblGrid>
      <w:tr w:rsidR="00CA2B14" w:rsidRPr="009761FF" w:rsidTr="00CC42D6">
        <w:trPr>
          <w:trHeight w:val="345"/>
        </w:trPr>
        <w:tc>
          <w:tcPr>
            <w:tcW w:w="10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C42D6" w:rsidRPr="009761FF" w:rsidRDefault="00CC42D6" w:rsidP="00CC42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Timeframe</w:t>
            </w:r>
          </w:p>
        </w:tc>
        <w:tc>
          <w:tcPr>
            <w:tcW w:w="1171" w:type="dxa"/>
            <w:tcBorders>
              <w:top w:val="single" w:sz="8" w:space="0" w:color="auto"/>
              <w:left w:val="nil"/>
              <w:bottom w:val="single" w:sz="8" w:space="0" w:color="auto"/>
              <w:right w:val="single" w:sz="8" w:space="0" w:color="auto"/>
            </w:tcBorders>
            <w:shd w:val="clear" w:color="auto" w:fill="auto"/>
            <w:noWrap/>
            <w:vAlign w:val="center"/>
            <w:hideMark/>
          </w:tcPr>
          <w:p w:rsidR="00CC42D6" w:rsidRPr="009761FF" w:rsidRDefault="00CC42D6" w:rsidP="00CC42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Constant</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rsidR="00CC42D6" w:rsidRPr="009761FF" w:rsidRDefault="00CC42D6" w:rsidP="00CC42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CPI</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rsidR="00CC42D6" w:rsidRPr="009761FF" w:rsidRDefault="00CC42D6" w:rsidP="00CC42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Interest rates</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CC42D6" w:rsidRPr="009761FF" w:rsidRDefault="00CC42D6" w:rsidP="00CC42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Oil Price</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rsidR="00CC42D6" w:rsidRPr="009761FF" w:rsidRDefault="00CC42D6" w:rsidP="00CC42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USD exchange rate</w:t>
            </w: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rsidR="00CC42D6" w:rsidRPr="009761FF" w:rsidRDefault="00CC42D6" w:rsidP="00CC42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Rand Exchange rate</w:t>
            </w:r>
          </w:p>
        </w:tc>
      </w:tr>
      <w:tr w:rsidR="00CC42D6" w:rsidRPr="009761FF" w:rsidTr="00CC42D6">
        <w:trPr>
          <w:trHeight w:val="345"/>
        </w:trPr>
        <w:tc>
          <w:tcPr>
            <w:tcW w:w="1079" w:type="dxa"/>
            <w:tcBorders>
              <w:top w:val="nil"/>
              <w:left w:val="single" w:sz="8" w:space="0" w:color="auto"/>
              <w:bottom w:val="single" w:sz="8" w:space="0" w:color="auto"/>
              <w:right w:val="single" w:sz="8" w:space="0" w:color="auto"/>
            </w:tcBorders>
            <w:shd w:val="clear" w:color="auto" w:fill="auto"/>
            <w:noWrap/>
            <w:vAlign w:val="center"/>
            <w:hideMark/>
          </w:tcPr>
          <w:p w:rsidR="00CC42D6" w:rsidRPr="009761FF" w:rsidRDefault="00CC42D6" w:rsidP="00CC42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Long run</w:t>
            </w:r>
          </w:p>
        </w:tc>
        <w:tc>
          <w:tcPr>
            <w:tcW w:w="1171" w:type="dxa"/>
            <w:tcBorders>
              <w:top w:val="nil"/>
              <w:left w:val="nil"/>
              <w:bottom w:val="single" w:sz="8" w:space="0" w:color="auto"/>
              <w:right w:val="single" w:sz="8" w:space="0" w:color="auto"/>
            </w:tcBorders>
            <w:shd w:val="clear" w:color="auto" w:fill="auto"/>
            <w:noWrap/>
            <w:vAlign w:val="center"/>
            <w:hideMark/>
          </w:tcPr>
          <w:p w:rsidR="00CC42D6" w:rsidRPr="009761FF" w:rsidRDefault="00CC42D6" w:rsidP="00CC42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-11.3393</w:t>
            </w:r>
          </w:p>
        </w:tc>
        <w:tc>
          <w:tcPr>
            <w:tcW w:w="990" w:type="dxa"/>
            <w:tcBorders>
              <w:top w:val="nil"/>
              <w:left w:val="nil"/>
              <w:bottom w:val="single" w:sz="8" w:space="0" w:color="auto"/>
              <w:right w:val="single" w:sz="8" w:space="0" w:color="auto"/>
            </w:tcBorders>
            <w:shd w:val="clear" w:color="auto" w:fill="auto"/>
            <w:noWrap/>
            <w:vAlign w:val="center"/>
            <w:hideMark/>
          </w:tcPr>
          <w:p w:rsidR="00CC42D6" w:rsidRPr="009761FF" w:rsidRDefault="00CC42D6" w:rsidP="00CC42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1.0000</w:t>
            </w:r>
          </w:p>
        </w:tc>
        <w:tc>
          <w:tcPr>
            <w:tcW w:w="1620" w:type="dxa"/>
            <w:tcBorders>
              <w:top w:val="nil"/>
              <w:left w:val="nil"/>
              <w:bottom w:val="single" w:sz="8" w:space="0" w:color="auto"/>
              <w:right w:val="single" w:sz="8" w:space="0" w:color="auto"/>
            </w:tcBorders>
            <w:shd w:val="clear" w:color="auto" w:fill="auto"/>
            <w:noWrap/>
            <w:vAlign w:val="center"/>
            <w:hideMark/>
          </w:tcPr>
          <w:p w:rsidR="00CC42D6" w:rsidRPr="009761FF" w:rsidRDefault="00CC42D6" w:rsidP="00CC42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-1.2349</w:t>
            </w:r>
          </w:p>
        </w:tc>
        <w:tc>
          <w:tcPr>
            <w:tcW w:w="1170" w:type="dxa"/>
            <w:tcBorders>
              <w:top w:val="nil"/>
              <w:left w:val="nil"/>
              <w:bottom w:val="single" w:sz="8" w:space="0" w:color="auto"/>
              <w:right w:val="single" w:sz="8" w:space="0" w:color="auto"/>
            </w:tcBorders>
            <w:shd w:val="clear" w:color="auto" w:fill="auto"/>
            <w:noWrap/>
            <w:vAlign w:val="center"/>
            <w:hideMark/>
          </w:tcPr>
          <w:p w:rsidR="00CC42D6" w:rsidRPr="009761FF" w:rsidRDefault="00CC42D6" w:rsidP="00CC42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1.5451</w:t>
            </w:r>
          </w:p>
        </w:tc>
        <w:tc>
          <w:tcPr>
            <w:tcW w:w="1440" w:type="dxa"/>
            <w:tcBorders>
              <w:top w:val="nil"/>
              <w:left w:val="nil"/>
              <w:bottom w:val="single" w:sz="8" w:space="0" w:color="auto"/>
              <w:right w:val="single" w:sz="8" w:space="0" w:color="auto"/>
            </w:tcBorders>
            <w:shd w:val="clear" w:color="000000" w:fill="FFFF00"/>
            <w:noWrap/>
            <w:vAlign w:val="center"/>
            <w:hideMark/>
          </w:tcPr>
          <w:p w:rsidR="00CC42D6" w:rsidRPr="009761FF" w:rsidRDefault="00CC42D6" w:rsidP="00CC42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7.129</w:t>
            </w:r>
          </w:p>
        </w:tc>
        <w:tc>
          <w:tcPr>
            <w:tcW w:w="1530" w:type="dxa"/>
            <w:tcBorders>
              <w:top w:val="nil"/>
              <w:left w:val="nil"/>
              <w:bottom w:val="single" w:sz="8" w:space="0" w:color="auto"/>
              <w:right w:val="single" w:sz="8" w:space="0" w:color="auto"/>
            </w:tcBorders>
            <w:shd w:val="clear" w:color="000000" w:fill="FFFF00"/>
            <w:noWrap/>
            <w:vAlign w:val="center"/>
            <w:hideMark/>
          </w:tcPr>
          <w:p w:rsidR="00CC42D6" w:rsidRPr="009761FF" w:rsidRDefault="00CC42D6" w:rsidP="00CC42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7.3139</w:t>
            </w:r>
          </w:p>
        </w:tc>
      </w:tr>
      <w:tr w:rsidR="00CC42D6" w:rsidRPr="009761FF" w:rsidTr="00CC42D6">
        <w:trPr>
          <w:trHeight w:val="345"/>
        </w:trPr>
        <w:tc>
          <w:tcPr>
            <w:tcW w:w="1079" w:type="dxa"/>
            <w:tcBorders>
              <w:top w:val="nil"/>
              <w:left w:val="single" w:sz="8" w:space="0" w:color="auto"/>
              <w:bottom w:val="single" w:sz="8" w:space="0" w:color="auto"/>
              <w:right w:val="single" w:sz="8" w:space="0" w:color="auto"/>
            </w:tcBorders>
            <w:shd w:val="clear" w:color="auto" w:fill="auto"/>
            <w:noWrap/>
            <w:vAlign w:val="center"/>
            <w:hideMark/>
          </w:tcPr>
          <w:p w:rsidR="00CC42D6" w:rsidRPr="009761FF" w:rsidRDefault="00CC42D6" w:rsidP="00CC42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Short run</w:t>
            </w:r>
          </w:p>
        </w:tc>
        <w:tc>
          <w:tcPr>
            <w:tcW w:w="1171" w:type="dxa"/>
            <w:tcBorders>
              <w:top w:val="nil"/>
              <w:left w:val="nil"/>
              <w:bottom w:val="single" w:sz="8" w:space="0" w:color="auto"/>
              <w:right w:val="single" w:sz="8" w:space="0" w:color="auto"/>
            </w:tcBorders>
            <w:shd w:val="clear" w:color="auto" w:fill="auto"/>
            <w:noWrap/>
            <w:vAlign w:val="center"/>
            <w:hideMark/>
          </w:tcPr>
          <w:p w:rsidR="00CC42D6" w:rsidRPr="009761FF" w:rsidRDefault="00CC42D6" w:rsidP="00CC42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 </w:t>
            </w:r>
          </w:p>
        </w:tc>
        <w:tc>
          <w:tcPr>
            <w:tcW w:w="990" w:type="dxa"/>
            <w:tcBorders>
              <w:top w:val="nil"/>
              <w:left w:val="nil"/>
              <w:bottom w:val="single" w:sz="8" w:space="0" w:color="auto"/>
              <w:right w:val="single" w:sz="8" w:space="0" w:color="auto"/>
            </w:tcBorders>
            <w:shd w:val="clear" w:color="auto" w:fill="auto"/>
            <w:noWrap/>
            <w:vAlign w:val="center"/>
            <w:hideMark/>
          </w:tcPr>
          <w:p w:rsidR="00CC42D6" w:rsidRPr="009761FF" w:rsidRDefault="00CC42D6" w:rsidP="00CC42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-0.07177</w:t>
            </w:r>
          </w:p>
        </w:tc>
        <w:tc>
          <w:tcPr>
            <w:tcW w:w="1620" w:type="dxa"/>
            <w:tcBorders>
              <w:top w:val="nil"/>
              <w:left w:val="nil"/>
              <w:bottom w:val="single" w:sz="8" w:space="0" w:color="auto"/>
              <w:right w:val="single" w:sz="8" w:space="0" w:color="auto"/>
            </w:tcBorders>
            <w:shd w:val="clear" w:color="auto" w:fill="auto"/>
            <w:noWrap/>
            <w:vAlign w:val="center"/>
            <w:hideMark/>
          </w:tcPr>
          <w:p w:rsidR="00CC42D6" w:rsidRPr="009761FF" w:rsidRDefault="00CC42D6" w:rsidP="00CC42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0.116945</w:t>
            </w:r>
          </w:p>
        </w:tc>
        <w:tc>
          <w:tcPr>
            <w:tcW w:w="1170" w:type="dxa"/>
            <w:tcBorders>
              <w:top w:val="nil"/>
              <w:left w:val="nil"/>
              <w:bottom w:val="single" w:sz="8" w:space="0" w:color="auto"/>
              <w:right w:val="single" w:sz="8" w:space="0" w:color="auto"/>
            </w:tcBorders>
            <w:shd w:val="clear" w:color="auto" w:fill="auto"/>
            <w:noWrap/>
            <w:vAlign w:val="center"/>
            <w:hideMark/>
          </w:tcPr>
          <w:p w:rsidR="00CC42D6" w:rsidRPr="009761FF" w:rsidRDefault="00CC42D6" w:rsidP="00CC42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0.004175</w:t>
            </w:r>
          </w:p>
        </w:tc>
        <w:tc>
          <w:tcPr>
            <w:tcW w:w="1440" w:type="dxa"/>
            <w:tcBorders>
              <w:top w:val="nil"/>
              <w:left w:val="nil"/>
              <w:bottom w:val="single" w:sz="8" w:space="0" w:color="auto"/>
              <w:right w:val="single" w:sz="8" w:space="0" w:color="auto"/>
            </w:tcBorders>
            <w:shd w:val="clear" w:color="000000" w:fill="FFFF00"/>
            <w:noWrap/>
            <w:vAlign w:val="center"/>
            <w:hideMark/>
          </w:tcPr>
          <w:p w:rsidR="00CC42D6" w:rsidRPr="009761FF" w:rsidRDefault="00805FC4" w:rsidP="00CC42D6">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0.0554</w:t>
            </w:r>
          </w:p>
        </w:tc>
        <w:tc>
          <w:tcPr>
            <w:tcW w:w="1530" w:type="dxa"/>
            <w:tcBorders>
              <w:top w:val="nil"/>
              <w:left w:val="nil"/>
              <w:bottom w:val="single" w:sz="8" w:space="0" w:color="auto"/>
              <w:right w:val="single" w:sz="8" w:space="0" w:color="auto"/>
            </w:tcBorders>
            <w:shd w:val="clear" w:color="000000" w:fill="FFFF00"/>
            <w:noWrap/>
            <w:vAlign w:val="center"/>
            <w:hideMark/>
          </w:tcPr>
          <w:p w:rsidR="00CC42D6" w:rsidRPr="009761FF" w:rsidRDefault="00805FC4" w:rsidP="00CA2B14">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0.072</w:t>
            </w:r>
          </w:p>
        </w:tc>
      </w:tr>
    </w:tbl>
    <w:p w:rsidR="00CC42D6" w:rsidRPr="009761FF" w:rsidRDefault="00CC42D6" w:rsidP="00C351CE">
      <w:pPr>
        <w:jc w:val="both"/>
        <w:rPr>
          <w:rFonts w:ascii="Arial Narrow" w:hAnsi="Arial Narrow"/>
          <w:b/>
          <w:sz w:val="24"/>
          <w:szCs w:val="24"/>
        </w:rPr>
      </w:pPr>
    </w:p>
    <w:p w:rsidR="00C82F67" w:rsidRPr="009761FF" w:rsidRDefault="00CA103D" w:rsidP="00C82F67">
      <w:pPr>
        <w:jc w:val="both"/>
        <w:rPr>
          <w:rFonts w:ascii="Arial Narrow" w:hAnsi="Arial Narrow"/>
          <w:sz w:val="24"/>
          <w:szCs w:val="24"/>
        </w:rPr>
      </w:pPr>
      <w:r w:rsidRPr="009761FF">
        <w:rPr>
          <w:rFonts w:ascii="Arial Narrow" w:hAnsi="Arial Narrow"/>
          <w:sz w:val="24"/>
          <w:szCs w:val="24"/>
        </w:rPr>
        <w:t>The results in Table 7</w:t>
      </w:r>
      <w:r w:rsidR="0070722C" w:rsidRPr="009761FF">
        <w:rPr>
          <w:rFonts w:ascii="Arial Narrow" w:hAnsi="Arial Narrow"/>
          <w:sz w:val="24"/>
          <w:szCs w:val="24"/>
        </w:rPr>
        <w:t xml:space="preserve"> show that a 1% </w:t>
      </w:r>
      <w:r w:rsidR="00CA2B14" w:rsidRPr="009761FF">
        <w:rPr>
          <w:rFonts w:ascii="Arial Narrow" w:hAnsi="Arial Narrow"/>
          <w:sz w:val="24"/>
          <w:szCs w:val="24"/>
        </w:rPr>
        <w:t>appreciation of the USD Exchange rate and Rand Exchange Rate (depreciation of local cur</w:t>
      </w:r>
      <w:r w:rsidR="00AC461E" w:rsidRPr="009761FF">
        <w:rPr>
          <w:rFonts w:ascii="Arial Narrow" w:hAnsi="Arial Narrow"/>
          <w:sz w:val="24"/>
          <w:szCs w:val="24"/>
        </w:rPr>
        <w:t>rency) is associated with a 7.13</w:t>
      </w:r>
      <w:r w:rsidR="00CA2B14" w:rsidRPr="009761FF">
        <w:rPr>
          <w:rFonts w:ascii="Arial Narrow" w:hAnsi="Arial Narrow"/>
          <w:sz w:val="24"/>
          <w:szCs w:val="24"/>
        </w:rPr>
        <w:t>% and 7.31% increase in the domestic prices respectively in the long run</w:t>
      </w:r>
      <w:r w:rsidR="004615E0" w:rsidRPr="009761FF">
        <w:rPr>
          <w:rFonts w:ascii="Arial Narrow" w:hAnsi="Arial Narrow"/>
          <w:sz w:val="24"/>
          <w:szCs w:val="24"/>
        </w:rPr>
        <w:t>.</w:t>
      </w:r>
      <w:r w:rsidR="00CC42D6" w:rsidRPr="009761FF">
        <w:rPr>
          <w:rFonts w:ascii="Arial Narrow" w:hAnsi="Arial Narrow"/>
          <w:sz w:val="24"/>
          <w:szCs w:val="24"/>
        </w:rPr>
        <w:t xml:space="preserve"> In the short run</w:t>
      </w:r>
      <w:r w:rsidR="00CA2B14" w:rsidRPr="009761FF">
        <w:rPr>
          <w:rFonts w:ascii="Arial Narrow" w:hAnsi="Arial Narrow"/>
          <w:sz w:val="24"/>
          <w:szCs w:val="24"/>
        </w:rPr>
        <w:t xml:space="preserve"> a 1% appreciation of the USD Exchange rate and Rand Exchange Rate (depreciation of local currency) is associated with a 0.055% and 0.</w:t>
      </w:r>
      <w:r w:rsidR="00805FC4" w:rsidRPr="009761FF">
        <w:rPr>
          <w:rFonts w:ascii="Arial Narrow" w:hAnsi="Arial Narrow"/>
          <w:sz w:val="24"/>
          <w:szCs w:val="24"/>
        </w:rPr>
        <w:t>072</w:t>
      </w:r>
      <w:r w:rsidR="00CA2B14" w:rsidRPr="009761FF">
        <w:rPr>
          <w:rFonts w:ascii="Arial Narrow" w:hAnsi="Arial Narrow"/>
          <w:sz w:val="24"/>
          <w:szCs w:val="24"/>
        </w:rPr>
        <w:t xml:space="preserve">% increase in the domestic prices respectively. </w:t>
      </w:r>
      <w:r w:rsidR="00805FC4" w:rsidRPr="009761FF">
        <w:rPr>
          <w:rFonts w:ascii="Arial Narrow" w:hAnsi="Arial Narrow"/>
          <w:sz w:val="24"/>
          <w:szCs w:val="24"/>
        </w:rPr>
        <w:t xml:space="preserve">This implies that ERPT is incomplete as the change in the change in the domestic prices is not proportional to the changes in the exchange rates </w:t>
      </w:r>
      <w:r w:rsidR="008E62B6" w:rsidRPr="009761FF">
        <w:rPr>
          <w:rFonts w:ascii="Arial Narrow" w:hAnsi="Arial Narrow"/>
          <w:sz w:val="24"/>
          <w:szCs w:val="24"/>
        </w:rPr>
        <w:t>Th</w:t>
      </w:r>
      <w:r w:rsidR="00805FC4" w:rsidRPr="009761FF">
        <w:rPr>
          <w:rFonts w:ascii="Arial Narrow" w:hAnsi="Arial Narrow"/>
          <w:sz w:val="24"/>
          <w:szCs w:val="24"/>
        </w:rPr>
        <w:t>e ERPT in the Zimbabwean context</w:t>
      </w:r>
      <w:r w:rsidR="008E62B6" w:rsidRPr="009761FF">
        <w:rPr>
          <w:rFonts w:ascii="Arial Narrow" w:hAnsi="Arial Narrow"/>
          <w:sz w:val="24"/>
          <w:szCs w:val="24"/>
        </w:rPr>
        <w:t xml:space="preserve"> is inflationary as it leads to increases </w:t>
      </w:r>
      <w:r w:rsidR="00C80D9B" w:rsidRPr="009761FF">
        <w:rPr>
          <w:rFonts w:ascii="Arial Narrow" w:hAnsi="Arial Narrow"/>
          <w:sz w:val="24"/>
          <w:szCs w:val="24"/>
        </w:rPr>
        <w:t>in domestic prices.</w:t>
      </w:r>
      <w:r w:rsidR="00340CF0" w:rsidRPr="009761FF">
        <w:rPr>
          <w:rFonts w:ascii="Arial Narrow" w:hAnsi="Arial Narrow"/>
          <w:sz w:val="24"/>
          <w:szCs w:val="24"/>
        </w:rPr>
        <w:t xml:space="preserve">. </w:t>
      </w:r>
      <w:r w:rsidR="00487FF1" w:rsidRPr="009761FF">
        <w:rPr>
          <w:rFonts w:ascii="Arial Narrow" w:hAnsi="Arial Narrow"/>
          <w:sz w:val="24"/>
          <w:szCs w:val="24"/>
        </w:rPr>
        <w:t>The study results are aligned</w:t>
      </w:r>
      <w:r w:rsidR="00BE6FF6" w:rsidRPr="009761FF">
        <w:rPr>
          <w:rFonts w:ascii="Arial Narrow" w:hAnsi="Arial Narrow"/>
          <w:sz w:val="24"/>
          <w:szCs w:val="24"/>
        </w:rPr>
        <w:t xml:space="preserve"> </w:t>
      </w:r>
      <w:r w:rsidR="00487FF1" w:rsidRPr="009761FF">
        <w:rPr>
          <w:rFonts w:ascii="Arial Narrow" w:hAnsi="Arial Narrow"/>
          <w:sz w:val="24"/>
          <w:szCs w:val="24"/>
        </w:rPr>
        <w:t xml:space="preserve">to the study by </w:t>
      </w:r>
      <w:r w:rsidR="003F0829" w:rsidRPr="009761FF">
        <w:rPr>
          <w:rFonts w:ascii="Arial Narrow" w:hAnsi="Arial Narrow"/>
          <w:sz w:val="24"/>
          <w:szCs w:val="24"/>
        </w:rPr>
        <w:t>Mihaljek and Klau (2001) which found a 6% ERPT for Czech Republic</w:t>
      </w:r>
      <w:r w:rsidR="00D70DC8" w:rsidRPr="009761FF">
        <w:rPr>
          <w:rFonts w:ascii="Arial Narrow" w:hAnsi="Arial Narrow"/>
          <w:sz w:val="24"/>
          <w:szCs w:val="24"/>
        </w:rPr>
        <w:t>. In addition, María-Dolores (2010) found 11% for Czech Republic</w:t>
      </w:r>
      <w:r w:rsidR="00F662D0" w:rsidRPr="009761FF">
        <w:rPr>
          <w:rFonts w:ascii="Arial Narrow" w:hAnsi="Arial Narrow"/>
          <w:sz w:val="24"/>
          <w:szCs w:val="24"/>
        </w:rPr>
        <w:t xml:space="preserve"> and </w:t>
      </w:r>
      <w:r w:rsidR="00224408" w:rsidRPr="009761FF">
        <w:rPr>
          <w:rFonts w:ascii="Arial Narrow" w:hAnsi="Arial Narrow"/>
          <w:sz w:val="24"/>
          <w:szCs w:val="24"/>
        </w:rPr>
        <w:t>Aisen et al. (2021) found 0.53% for Mozambique</w:t>
      </w:r>
      <w:r w:rsidR="003F0829" w:rsidRPr="009761FF">
        <w:rPr>
          <w:rFonts w:ascii="Arial Narrow" w:hAnsi="Arial Narrow"/>
          <w:sz w:val="24"/>
          <w:szCs w:val="24"/>
        </w:rPr>
        <w:t xml:space="preserve">. </w:t>
      </w:r>
      <w:r w:rsidR="008E62B6" w:rsidRPr="009761FF">
        <w:rPr>
          <w:rFonts w:ascii="Arial Narrow" w:hAnsi="Arial Narrow"/>
          <w:sz w:val="24"/>
          <w:szCs w:val="24"/>
        </w:rPr>
        <w:t xml:space="preserve">ERPT is usually </w:t>
      </w:r>
      <w:r w:rsidR="00097804" w:rsidRPr="009761FF">
        <w:rPr>
          <w:rFonts w:ascii="Arial Narrow" w:hAnsi="Arial Narrow"/>
          <w:sz w:val="24"/>
          <w:szCs w:val="24"/>
        </w:rPr>
        <w:t xml:space="preserve">complete in countries which are dependent on imports. </w:t>
      </w:r>
      <w:r w:rsidR="00556F3B" w:rsidRPr="009761FF">
        <w:rPr>
          <w:rFonts w:ascii="Arial Narrow" w:hAnsi="Arial Narrow"/>
          <w:sz w:val="24"/>
          <w:szCs w:val="24"/>
        </w:rPr>
        <w:t>According to Whitten (2016), in instances when a significant portion of a nation's commerce is conducted using foreign currencies, such as in the situation observed in Zimbabwe, the country's inflation rate is more susceptible to the impacts of swings in exchange rates.</w:t>
      </w:r>
      <w:r w:rsidR="00F669E1" w:rsidRPr="009761FF">
        <w:rPr>
          <w:rFonts w:ascii="Arial Narrow" w:hAnsi="Arial Narrow"/>
          <w:sz w:val="24"/>
          <w:szCs w:val="24"/>
        </w:rPr>
        <w:t xml:space="preserve"> </w:t>
      </w:r>
      <w:r w:rsidR="00556F3B" w:rsidRPr="009761FF">
        <w:rPr>
          <w:rFonts w:ascii="Arial Narrow" w:hAnsi="Arial Narrow"/>
          <w:sz w:val="24"/>
          <w:szCs w:val="24"/>
        </w:rPr>
        <w:t xml:space="preserve">Zimbabwe is a net importing country since the value of the imports is always exceeding the value derived from exports (Bonga, 2018). </w:t>
      </w:r>
      <w:r w:rsidR="008E6172" w:rsidRPr="009761FF">
        <w:rPr>
          <w:rFonts w:ascii="Arial Narrow" w:hAnsi="Arial Narrow"/>
          <w:sz w:val="24"/>
          <w:szCs w:val="24"/>
        </w:rPr>
        <w:t xml:space="preserve">The anticipated pass-through of exchange rates is significant due to Zimbabwe's reliance on imports (Matanda, et al., 2018). </w:t>
      </w:r>
      <w:r w:rsidR="00F669E1" w:rsidRPr="009761FF">
        <w:rPr>
          <w:rFonts w:ascii="Arial Narrow" w:hAnsi="Arial Narrow"/>
          <w:sz w:val="24"/>
          <w:szCs w:val="24"/>
        </w:rPr>
        <w:t xml:space="preserve">The </w:t>
      </w:r>
      <w:r w:rsidR="00ED57EA" w:rsidRPr="009761FF">
        <w:rPr>
          <w:rFonts w:ascii="Arial Narrow" w:hAnsi="Arial Narrow"/>
          <w:sz w:val="24"/>
          <w:szCs w:val="24"/>
        </w:rPr>
        <w:t>findings</w:t>
      </w:r>
      <w:r w:rsidR="00F669E1" w:rsidRPr="009761FF">
        <w:rPr>
          <w:rFonts w:ascii="Arial Narrow" w:hAnsi="Arial Narrow"/>
          <w:sz w:val="24"/>
          <w:szCs w:val="24"/>
        </w:rPr>
        <w:t xml:space="preserve"> contradict the study by Whitte</w:t>
      </w:r>
      <w:r w:rsidR="00ED57EA" w:rsidRPr="009761FF">
        <w:rPr>
          <w:rFonts w:ascii="Arial Narrow" w:hAnsi="Arial Narrow"/>
          <w:sz w:val="24"/>
          <w:szCs w:val="24"/>
        </w:rPr>
        <w:t xml:space="preserve">n (2016) and Bonga (2018) </w:t>
      </w:r>
      <w:r w:rsidR="00F669E1" w:rsidRPr="009761FF">
        <w:rPr>
          <w:rFonts w:ascii="Arial Narrow" w:hAnsi="Arial Narrow"/>
          <w:sz w:val="24"/>
          <w:szCs w:val="24"/>
        </w:rPr>
        <w:t>as they show that despite be</w:t>
      </w:r>
      <w:r w:rsidR="00ED57EA" w:rsidRPr="009761FF">
        <w:rPr>
          <w:rFonts w:ascii="Arial Narrow" w:hAnsi="Arial Narrow"/>
          <w:sz w:val="24"/>
          <w:szCs w:val="24"/>
        </w:rPr>
        <w:t>i</w:t>
      </w:r>
      <w:r w:rsidR="00F669E1" w:rsidRPr="009761FF">
        <w:rPr>
          <w:rFonts w:ascii="Arial Narrow" w:hAnsi="Arial Narrow"/>
          <w:sz w:val="24"/>
          <w:szCs w:val="24"/>
        </w:rPr>
        <w:t xml:space="preserve">ng considered a small open economy, </w:t>
      </w:r>
      <w:r w:rsidR="00ED57EA" w:rsidRPr="009761FF">
        <w:rPr>
          <w:rFonts w:ascii="Arial Narrow" w:hAnsi="Arial Narrow"/>
          <w:sz w:val="24"/>
          <w:szCs w:val="24"/>
        </w:rPr>
        <w:t>ERPT is</w:t>
      </w:r>
      <w:r w:rsidR="00F669E1" w:rsidRPr="009761FF">
        <w:rPr>
          <w:rFonts w:ascii="Arial Narrow" w:hAnsi="Arial Narrow"/>
          <w:sz w:val="24"/>
          <w:szCs w:val="24"/>
        </w:rPr>
        <w:t xml:space="preserve"> incomplete. </w:t>
      </w:r>
      <w:r w:rsidR="0073675A" w:rsidRPr="009761FF">
        <w:rPr>
          <w:rFonts w:ascii="Arial Narrow" w:hAnsi="Arial Narrow"/>
          <w:sz w:val="24"/>
          <w:szCs w:val="24"/>
        </w:rPr>
        <w:t xml:space="preserve">One of the reasons brought forward is that incomplete ERPT is as a result of irrational behaviour of economic agents particularly producers. </w:t>
      </w:r>
      <w:r w:rsidR="00C82F67" w:rsidRPr="009761FF">
        <w:rPr>
          <w:rFonts w:ascii="Arial Narrow" w:hAnsi="Arial Narrow"/>
          <w:sz w:val="24"/>
          <w:szCs w:val="24"/>
        </w:rPr>
        <w:t xml:space="preserve">The presence of robust macroeconomic fundamentals inside the economy indicates that the fluctuations in the exchange rate observed over the period of May and June 2023 were not primarily influenced by monetary variables (RBZ, 2023). Instead, they may be attributed to unfavourable behavioural characteristics </w:t>
      </w:r>
      <w:r w:rsidR="00F669E1" w:rsidRPr="009761FF">
        <w:rPr>
          <w:rFonts w:ascii="Arial Narrow" w:hAnsi="Arial Narrow"/>
          <w:sz w:val="24"/>
          <w:szCs w:val="24"/>
        </w:rPr>
        <w:t xml:space="preserve">such as forward pricing </w:t>
      </w:r>
      <w:r w:rsidR="00C82F67" w:rsidRPr="009761FF">
        <w:rPr>
          <w:rFonts w:ascii="Arial Narrow" w:hAnsi="Arial Narrow"/>
          <w:sz w:val="24"/>
          <w:szCs w:val="24"/>
        </w:rPr>
        <w:t>and an insatiable need for foreign money exhibited by economic agents (RBZ, 2023).</w:t>
      </w:r>
      <w:r w:rsidR="00F669E1" w:rsidRPr="009761FF">
        <w:rPr>
          <w:rFonts w:ascii="Arial Narrow" w:hAnsi="Arial Narrow"/>
          <w:sz w:val="24"/>
          <w:szCs w:val="24"/>
        </w:rPr>
        <w:t xml:space="preserve"> Thus the openness</w:t>
      </w:r>
    </w:p>
    <w:p w:rsidR="0023142D" w:rsidRPr="009761FF" w:rsidRDefault="0023142D" w:rsidP="00C82F67">
      <w:pPr>
        <w:jc w:val="both"/>
        <w:rPr>
          <w:rFonts w:ascii="Arial Narrow" w:hAnsi="Arial Narrow"/>
          <w:b/>
          <w:sz w:val="24"/>
          <w:szCs w:val="24"/>
        </w:rPr>
      </w:pPr>
      <w:r w:rsidRPr="009761FF">
        <w:rPr>
          <w:rFonts w:ascii="Arial Narrow" w:hAnsi="Arial Narrow"/>
          <w:b/>
          <w:sz w:val="24"/>
          <w:szCs w:val="24"/>
        </w:rPr>
        <w:t>Asymmetry of ERPT</w:t>
      </w:r>
    </w:p>
    <w:p w:rsidR="0023142D" w:rsidRPr="009761FF" w:rsidRDefault="00CA103D" w:rsidP="00C82F67">
      <w:pPr>
        <w:jc w:val="both"/>
        <w:rPr>
          <w:rFonts w:ascii="Arial Narrow" w:hAnsi="Arial Narrow"/>
          <w:sz w:val="24"/>
          <w:szCs w:val="24"/>
        </w:rPr>
      </w:pPr>
      <w:r w:rsidRPr="009761FF">
        <w:rPr>
          <w:rFonts w:ascii="Arial Narrow" w:hAnsi="Arial Narrow"/>
          <w:sz w:val="24"/>
          <w:szCs w:val="24"/>
        </w:rPr>
        <w:t xml:space="preserve">The study aimed to ascertain whether ERPT is </w:t>
      </w:r>
      <w:r w:rsidR="00D06161" w:rsidRPr="009761FF">
        <w:rPr>
          <w:rFonts w:ascii="Arial Narrow" w:hAnsi="Arial Narrow"/>
          <w:sz w:val="24"/>
          <w:szCs w:val="24"/>
        </w:rPr>
        <w:t>asymmetry in the Zimbabwean economy. Impulse response functions and variance decompositions were</w:t>
      </w:r>
      <w:r w:rsidR="00486FE9" w:rsidRPr="009761FF">
        <w:rPr>
          <w:rFonts w:ascii="Arial Narrow" w:hAnsi="Arial Narrow"/>
          <w:sz w:val="24"/>
          <w:szCs w:val="24"/>
        </w:rPr>
        <w:t xml:space="preserve"> </w:t>
      </w:r>
      <w:r w:rsidR="00D06161" w:rsidRPr="009761FF">
        <w:rPr>
          <w:rFonts w:ascii="Arial Narrow" w:hAnsi="Arial Narrow"/>
          <w:sz w:val="24"/>
          <w:szCs w:val="24"/>
        </w:rPr>
        <w:t xml:space="preserve">used to establish </w:t>
      </w:r>
      <w:r w:rsidR="00486FE9" w:rsidRPr="009761FF">
        <w:rPr>
          <w:rFonts w:ascii="Arial Narrow" w:hAnsi="Arial Narrow"/>
          <w:sz w:val="24"/>
          <w:szCs w:val="24"/>
        </w:rPr>
        <w:t xml:space="preserve">whether ERPT is asymmetry. Tables 8 and 9 show impulse response and variance decomposition of partial sums of the exchange rates. </w:t>
      </w:r>
    </w:p>
    <w:p w:rsidR="00486FE9" w:rsidRPr="009761FF" w:rsidRDefault="00486FE9" w:rsidP="00C82F67">
      <w:pPr>
        <w:jc w:val="both"/>
        <w:rPr>
          <w:rFonts w:ascii="Arial Narrow" w:hAnsi="Arial Narrow"/>
          <w:b/>
          <w:sz w:val="24"/>
          <w:szCs w:val="24"/>
        </w:rPr>
      </w:pPr>
      <w:r w:rsidRPr="009761FF">
        <w:rPr>
          <w:rFonts w:ascii="Arial Narrow" w:hAnsi="Arial Narrow"/>
          <w:b/>
          <w:sz w:val="24"/>
          <w:szCs w:val="24"/>
        </w:rPr>
        <w:lastRenderedPageBreak/>
        <w:t xml:space="preserve">Table 8: </w:t>
      </w:r>
      <w:r w:rsidR="00E24996" w:rsidRPr="009761FF">
        <w:rPr>
          <w:rFonts w:ascii="Arial Narrow" w:hAnsi="Arial Narrow"/>
          <w:b/>
          <w:sz w:val="24"/>
          <w:szCs w:val="24"/>
        </w:rPr>
        <w:t>CPI impulse response to partial sums of exchange rates</w:t>
      </w:r>
    </w:p>
    <w:tbl>
      <w:tblPr>
        <w:tblW w:w="9080" w:type="dxa"/>
        <w:tblLook w:val="04A0" w:firstRow="1" w:lastRow="0" w:firstColumn="1" w:lastColumn="0" w:noHBand="0" w:noVBand="1"/>
      </w:tblPr>
      <w:tblGrid>
        <w:gridCol w:w="960"/>
        <w:gridCol w:w="1190"/>
        <w:gridCol w:w="1260"/>
        <w:gridCol w:w="1440"/>
        <w:gridCol w:w="1482"/>
        <w:gridCol w:w="1416"/>
        <w:gridCol w:w="1332"/>
      </w:tblGrid>
      <w:tr w:rsidR="0023142D" w:rsidRPr="009761FF" w:rsidTr="00D8102A">
        <w:trPr>
          <w:trHeight w:val="556"/>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Period</w:t>
            </w:r>
          </w:p>
        </w:tc>
        <w:tc>
          <w:tcPr>
            <w:tcW w:w="1190" w:type="dxa"/>
            <w:tcBorders>
              <w:top w:val="single" w:sz="8" w:space="0" w:color="auto"/>
              <w:left w:val="nil"/>
              <w:bottom w:val="single" w:sz="4" w:space="0" w:color="auto"/>
              <w:right w:val="single" w:sz="4" w:space="0" w:color="auto"/>
            </w:tcBorders>
            <w:shd w:val="clear" w:color="auto" w:fill="auto"/>
            <w:vAlign w:val="center"/>
            <w:hideMark/>
          </w:tcPr>
          <w:p w:rsidR="0023142D" w:rsidRPr="009761FF" w:rsidRDefault="0023142D" w:rsidP="00D8102A">
            <w:pPr>
              <w:spacing w:after="0" w:line="240" w:lineRule="auto"/>
              <w:jc w:val="center"/>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Oil prices</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rsidR="0023142D" w:rsidRPr="009761FF" w:rsidRDefault="0023142D" w:rsidP="00D8102A">
            <w:pPr>
              <w:spacing w:after="0" w:line="240" w:lineRule="auto"/>
              <w:jc w:val="center"/>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Interest rates</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rsidR="0023142D" w:rsidRPr="009761FF" w:rsidRDefault="0023142D" w:rsidP="00D8102A">
            <w:pPr>
              <w:spacing w:after="0" w:line="240" w:lineRule="auto"/>
              <w:jc w:val="center"/>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USD Depreciation</w:t>
            </w:r>
          </w:p>
        </w:tc>
        <w:tc>
          <w:tcPr>
            <w:tcW w:w="1482" w:type="dxa"/>
            <w:tcBorders>
              <w:top w:val="single" w:sz="8" w:space="0" w:color="auto"/>
              <w:left w:val="nil"/>
              <w:bottom w:val="single" w:sz="4" w:space="0" w:color="auto"/>
              <w:right w:val="single" w:sz="4" w:space="0" w:color="auto"/>
            </w:tcBorders>
            <w:shd w:val="clear" w:color="auto" w:fill="auto"/>
            <w:vAlign w:val="center"/>
            <w:hideMark/>
          </w:tcPr>
          <w:p w:rsidR="0023142D" w:rsidRPr="009761FF" w:rsidRDefault="0023142D" w:rsidP="00D8102A">
            <w:pPr>
              <w:spacing w:after="0" w:line="240" w:lineRule="auto"/>
              <w:jc w:val="center"/>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USD Appreciation</w:t>
            </w:r>
          </w:p>
        </w:tc>
        <w:tc>
          <w:tcPr>
            <w:tcW w:w="1416" w:type="dxa"/>
            <w:tcBorders>
              <w:top w:val="single" w:sz="8" w:space="0" w:color="auto"/>
              <w:left w:val="nil"/>
              <w:bottom w:val="single" w:sz="4" w:space="0" w:color="auto"/>
              <w:right w:val="single" w:sz="4" w:space="0" w:color="auto"/>
            </w:tcBorders>
            <w:shd w:val="clear" w:color="auto" w:fill="auto"/>
            <w:vAlign w:val="center"/>
            <w:hideMark/>
          </w:tcPr>
          <w:p w:rsidR="0023142D" w:rsidRPr="009761FF" w:rsidRDefault="0023142D" w:rsidP="00D8102A">
            <w:pPr>
              <w:spacing w:after="0" w:line="240" w:lineRule="auto"/>
              <w:jc w:val="center"/>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Rand Depreciation</w:t>
            </w:r>
          </w:p>
        </w:tc>
        <w:tc>
          <w:tcPr>
            <w:tcW w:w="1332" w:type="dxa"/>
            <w:tcBorders>
              <w:top w:val="single" w:sz="8" w:space="0" w:color="auto"/>
              <w:left w:val="nil"/>
              <w:bottom w:val="single" w:sz="4" w:space="0" w:color="auto"/>
              <w:right w:val="single" w:sz="8" w:space="0" w:color="auto"/>
            </w:tcBorders>
            <w:shd w:val="clear" w:color="auto" w:fill="auto"/>
            <w:vAlign w:val="center"/>
            <w:hideMark/>
          </w:tcPr>
          <w:p w:rsidR="0023142D" w:rsidRPr="009761FF" w:rsidRDefault="0023142D" w:rsidP="00D8102A">
            <w:pPr>
              <w:spacing w:after="0" w:line="240" w:lineRule="auto"/>
              <w:jc w:val="center"/>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Rand Appreciation</w:t>
            </w:r>
          </w:p>
        </w:tc>
      </w:tr>
      <w:tr w:rsidR="0023142D" w:rsidRPr="009761FF" w:rsidTr="00D8102A">
        <w:trPr>
          <w:trHeight w:val="26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w:t>
            </w:r>
          </w:p>
        </w:tc>
        <w:tc>
          <w:tcPr>
            <w:tcW w:w="119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0.0000</w:t>
            </w:r>
          </w:p>
        </w:tc>
        <w:tc>
          <w:tcPr>
            <w:tcW w:w="126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0.0000</w:t>
            </w:r>
          </w:p>
        </w:tc>
        <w:tc>
          <w:tcPr>
            <w:tcW w:w="144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0.0000</w:t>
            </w:r>
          </w:p>
        </w:tc>
        <w:tc>
          <w:tcPr>
            <w:tcW w:w="1482"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0.0000</w:t>
            </w:r>
          </w:p>
        </w:tc>
        <w:tc>
          <w:tcPr>
            <w:tcW w:w="1416"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0.0000</w:t>
            </w:r>
          </w:p>
        </w:tc>
        <w:tc>
          <w:tcPr>
            <w:tcW w:w="1332" w:type="dxa"/>
            <w:tcBorders>
              <w:top w:val="nil"/>
              <w:left w:val="nil"/>
              <w:bottom w:val="single" w:sz="4" w:space="0" w:color="auto"/>
              <w:right w:val="single" w:sz="8"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0.0000</w:t>
            </w:r>
          </w:p>
        </w:tc>
      </w:tr>
      <w:tr w:rsidR="0023142D" w:rsidRPr="009761FF" w:rsidTr="00D8102A">
        <w:trPr>
          <w:trHeight w:val="33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2</w:t>
            </w:r>
          </w:p>
        </w:tc>
        <w:tc>
          <w:tcPr>
            <w:tcW w:w="119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0.0039</w:t>
            </w:r>
          </w:p>
        </w:tc>
        <w:tc>
          <w:tcPr>
            <w:tcW w:w="126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-0.0096</w:t>
            </w:r>
          </w:p>
        </w:tc>
        <w:tc>
          <w:tcPr>
            <w:tcW w:w="144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0.0016</w:t>
            </w:r>
          </w:p>
        </w:tc>
        <w:tc>
          <w:tcPr>
            <w:tcW w:w="1482"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0.0321</w:t>
            </w:r>
          </w:p>
        </w:tc>
        <w:tc>
          <w:tcPr>
            <w:tcW w:w="1416"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0.0154</w:t>
            </w:r>
          </w:p>
        </w:tc>
        <w:tc>
          <w:tcPr>
            <w:tcW w:w="1332" w:type="dxa"/>
            <w:tcBorders>
              <w:top w:val="nil"/>
              <w:left w:val="nil"/>
              <w:bottom w:val="single" w:sz="4" w:space="0" w:color="auto"/>
              <w:right w:val="single" w:sz="8"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0.0219</w:t>
            </w:r>
          </w:p>
        </w:tc>
      </w:tr>
      <w:tr w:rsidR="0023142D" w:rsidRPr="009761FF" w:rsidTr="00D8102A">
        <w:trPr>
          <w:trHeight w:val="33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3</w:t>
            </w:r>
          </w:p>
        </w:tc>
        <w:tc>
          <w:tcPr>
            <w:tcW w:w="119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-0.0102</w:t>
            </w:r>
          </w:p>
        </w:tc>
        <w:tc>
          <w:tcPr>
            <w:tcW w:w="126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-0.0171</w:t>
            </w:r>
          </w:p>
        </w:tc>
        <w:tc>
          <w:tcPr>
            <w:tcW w:w="144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-0.0295</w:t>
            </w:r>
          </w:p>
        </w:tc>
        <w:tc>
          <w:tcPr>
            <w:tcW w:w="1482"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0.0340</w:t>
            </w:r>
          </w:p>
        </w:tc>
        <w:tc>
          <w:tcPr>
            <w:tcW w:w="1416"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0.0009</w:t>
            </w:r>
          </w:p>
        </w:tc>
        <w:tc>
          <w:tcPr>
            <w:tcW w:w="1332" w:type="dxa"/>
            <w:tcBorders>
              <w:top w:val="nil"/>
              <w:left w:val="nil"/>
              <w:bottom w:val="single" w:sz="4" w:space="0" w:color="auto"/>
              <w:right w:val="single" w:sz="8"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0.0407</w:t>
            </w:r>
          </w:p>
        </w:tc>
      </w:tr>
      <w:tr w:rsidR="0023142D" w:rsidRPr="009761FF" w:rsidTr="00D8102A">
        <w:trPr>
          <w:trHeight w:val="33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4</w:t>
            </w:r>
          </w:p>
        </w:tc>
        <w:tc>
          <w:tcPr>
            <w:tcW w:w="119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-0.0163</w:t>
            </w:r>
          </w:p>
        </w:tc>
        <w:tc>
          <w:tcPr>
            <w:tcW w:w="126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-0.0372</w:t>
            </w:r>
          </w:p>
        </w:tc>
        <w:tc>
          <w:tcPr>
            <w:tcW w:w="144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-0.0488</w:t>
            </w:r>
          </w:p>
        </w:tc>
        <w:tc>
          <w:tcPr>
            <w:tcW w:w="1482"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0.0134</w:t>
            </w:r>
          </w:p>
        </w:tc>
        <w:tc>
          <w:tcPr>
            <w:tcW w:w="1416"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-0.0190</w:t>
            </w:r>
          </w:p>
        </w:tc>
        <w:tc>
          <w:tcPr>
            <w:tcW w:w="1332" w:type="dxa"/>
            <w:tcBorders>
              <w:top w:val="nil"/>
              <w:left w:val="nil"/>
              <w:bottom w:val="single" w:sz="4" w:space="0" w:color="auto"/>
              <w:right w:val="single" w:sz="8"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0.0237</w:t>
            </w:r>
          </w:p>
        </w:tc>
      </w:tr>
      <w:tr w:rsidR="0023142D" w:rsidRPr="009761FF" w:rsidTr="00D8102A">
        <w:trPr>
          <w:trHeight w:val="33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5</w:t>
            </w:r>
          </w:p>
        </w:tc>
        <w:tc>
          <w:tcPr>
            <w:tcW w:w="119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-0.0107</w:t>
            </w:r>
          </w:p>
        </w:tc>
        <w:tc>
          <w:tcPr>
            <w:tcW w:w="126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-0.0575</w:t>
            </w:r>
          </w:p>
        </w:tc>
        <w:tc>
          <w:tcPr>
            <w:tcW w:w="144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-0.0425</w:t>
            </w:r>
          </w:p>
        </w:tc>
        <w:tc>
          <w:tcPr>
            <w:tcW w:w="1482"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0.0449</w:t>
            </w:r>
          </w:p>
        </w:tc>
        <w:tc>
          <w:tcPr>
            <w:tcW w:w="1416"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-0.0082</w:t>
            </w:r>
          </w:p>
        </w:tc>
        <w:tc>
          <w:tcPr>
            <w:tcW w:w="1332" w:type="dxa"/>
            <w:tcBorders>
              <w:top w:val="nil"/>
              <w:left w:val="nil"/>
              <w:bottom w:val="single" w:sz="4" w:space="0" w:color="auto"/>
              <w:right w:val="single" w:sz="8"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0.0419</w:t>
            </w:r>
          </w:p>
        </w:tc>
      </w:tr>
      <w:tr w:rsidR="0023142D" w:rsidRPr="009761FF" w:rsidTr="00D8102A">
        <w:trPr>
          <w:trHeight w:val="33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6</w:t>
            </w:r>
          </w:p>
        </w:tc>
        <w:tc>
          <w:tcPr>
            <w:tcW w:w="119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-0.0030</w:t>
            </w:r>
          </w:p>
        </w:tc>
        <w:tc>
          <w:tcPr>
            <w:tcW w:w="126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-0.0501</w:t>
            </w:r>
          </w:p>
        </w:tc>
        <w:tc>
          <w:tcPr>
            <w:tcW w:w="144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-0.0316</w:t>
            </w:r>
          </w:p>
        </w:tc>
        <w:tc>
          <w:tcPr>
            <w:tcW w:w="1482"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0.0725</w:t>
            </w:r>
          </w:p>
        </w:tc>
        <w:tc>
          <w:tcPr>
            <w:tcW w:w="1416"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0.0134</w:t>
            </w:r>
          </w:p>
        </w:tc>
        <w:tc>
          <w:tcPr>
            <w:tcW w:w="1332" w:type="dxa"/>
            <w:tcBorders>
              <w:top w:val="nil"/>
              <w:left w:val="nil"/>
              <w:bottom w:val="single" w:sz="4" w:space="0" w:color="auto"/>
              <w:right w:val="single" w:sz="8"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0.0774</w:t>
            </w:r>
          </w:p>
        </w:tc>
      </w:tr>
      <w:tr w:rsidR="0023142D" w:rsidRPr="009761FF" w:rsidTr="00D8102A">
        <w:trPr>
          <w:trHeight w:val="188"/>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7</w:t>
            </w:r>
          </w:p>
        </w:tc>
        <w:tc>
          <w:tcPr>
            <w:tcW w:w="119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-0.0041</w:t>
            </w:r>
          </w:p>
        </w:tc>
        <w:tc>
          <w:tcPr>
            <w:tcW w:w="126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-0.0260</w:t>
            </w:r>
          </w:p>
        </w:tc>
        <w:tc>
          <w:tcPr>
            <w:tcW w:w="144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-0.0017</w:t>
            </w:r>
          </w:p>
        </w:tc>
        <w:tc>
          <w:tcPr>
            <w:tcW w:w="1482"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0.0623</w:t>
            </w:r>
          </w:p>
        </w:tc>
        <w:tc>
          <w:tcPr>
            <w:tcW w:w="1416"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0.0340</w:t>
            </w:r>
          </w:p>
        </w:tc>
        <w:tc>
          <w:tcPr>
            <w:tcW w:w="1332" w:type="dxa"/>
            <w:tcBorders>
              <w:top w:val="nil"/>
              <w:left w:val="nil"/>
              <w:bottom w:val="single" w:sz="4" w:space="0" w:color="auto"/>
              <w:right w:val="single" w:sz="8"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0.0864</w:t>
            </w:r>
          </w:p>
        </w:tc>
      </w:tr>
      <w:tr w:rsidR="0023142D" w:rsidRPr="009761FF" w:rsidTr="00D8102A">
        <w:trPr>
          <w:trHeight w:val="33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8</w:t>
            </w:r>
          </w:p>
        </w:tc>
        <w:tc>
          <w:tcPr>
            <w:tcW w:w="119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-0.0216</w:t>
            </w:r>
          </w:p>
        </w:tc>
        <w:tc>
          <w:tcPr>
            <w:tcW w:w="126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-0.0110</w:t>
            </w:r>
          </w:p>
        </w:tc>
        <w:tc>
          <w:tcPr>
            <w:tcW w:w="144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-0.0089</w:t>
            </w:r>
          </w:p>
        </w:tc>
        <w:tc>
          <w:tcPr>
            <w:tcW w:w="1482"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0.0392</w:t>
            </w:r>
          </w:p>
        </w:tc>
        <w:tc>
          <w:tcPr>
            <w:tcW w:w="1416"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0.0071</w:t>
            </w:r>
          </w:p>
        </w:tc>
        <w:tc>
          <w:tcPr>
            <w:tcW w:w="1332" w:type="dxa"/>
            <w:tcBorders>
              <w:top w:val="nil"/>
              <w:left w:val="nil"/>
              <w:bottom w:val="single" w:sz="4" w:space="0" w:color="auto"/>
              <w:right w:val="single" w:sz="8"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0.0755</w:t>
            </w:r>
          </w:p>
        </w:tc>
      </w:tr>
      <w:tr w:rsidR="0023142D" w:rsidRPr="009761FF" w:rsidTr="00D8102A">
        <w:trPr>
          <w:trHeight w:val="33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9</w:t>
            </w:r>
          </w:p>
        </w:tc>
        <w:tc>
          <w:tcPr>
            <w:tcW w:w="119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-0.0196</w:t>
            </w:r>
          </w:p>
        </w:tc>
        <w:tc>
          <w:tcPr>
            <w:tcW w:w="126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-0.0026</w:t>
            </w:r>
          </w:p>
        </w:tc>
        <w:tc>
          <w:tcPr>
            <w:tcW w:w="144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-0.0219</w:t>
            </w:r>
          </w:p>
        </w:tc>
        <w:tc>
          <w:tcPr>
            <w:tcW w:w="1482"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-0.0049</w:t>
            </w:r>
          </w:p>
        </w:tc>
        <w:tc>
          <w:tcPr>
            <w:tcW w:w="1416"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-0.0413</w:t>
            </w:r>
          </w:p>
        </w:tc>
        <w:tc>
          <w:tcPr>
            <w:tcW w:w="1332" w:type="dxa"/>
            <w:tcBorders>
              <w:top w:val="nil"/>
              <w:left w:val="nil"/>
              <w:bottom w:val="single" w:sz="4" w:space="0" w:color="auto"/>
              <w:right w:val="single" w:sz="8"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0.0368</w:t>
            </w:r>
          </w:p>
        </w:tc>
      </w:tr>
      <w:tr w:rsidR="0023142D" w:rsidRPr="009761FF" w:rsidTr="00D8102A">
        <w:trPr>
          <w:trHeight w:val="34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10</w:t>
            </w:r>
          </w:p>
        </w:tc>
        <w:tc>
          <w:tcPr>
            <w:tcW w:w="1190" w:type="dxa"/>
            <w:tcBorders>
              <w:top w:val="nil"/>
              <w:left w:val="nil"/>
              <w:bottom w:val="single" w:sz="8"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0.0044</w:t>
            </w:r>
          </w:p>
        </w:tc>
        <w:tc>
          <w:tcPr>
            <w:tcW w:w="1260" w:type="dxa"/>
            <w:tcBorders>
              <w:top w:val="nil"/>
              <w:left w:val="nil"/>
              <w:bottom w:val="single" w:sz="8"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0.0081</w:t>
            </w:r>
          </w:p>
        </w:tc>
        <w:tc>
          <w:tcPr>
            <w:tcW w:w="1440" w:type="dxa"/>
            <w:tcBorders>
              <w:top w:val="nil"/>
              <w:left w:val="nil"/>
              <w:bottom w:val="single" w:sz="8"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0.0489</w:t>
            </w:r>
          </w:p>
        </w:tc>
        <w:tc>
          <w:tcPr>
            <w:tcW w:w="1482" w:type="dxa"/>
            <w:tcBorders>
              <w:top w:val="nil"/>
              <w:left w:val="nil"/>
              <w:bottom w:val="single" w:sz="8"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0.0320</w:t>
            </w:r>
          </w:p>
        </w:tc>
        <w:tc>
          <w:tcPr>
            <w:tcW w:w="1416" w:type="dxa"/>
            <w:tcBorders>
              <w:top w:val="nil"/>
              <w:left w:val="nil"/>
              <w:bottom w:val="single" w:sz="8"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0.0060</w:t>
            </w:r>
          </w:p>
        </w:tc>
        <w:tc>
          <w:tcPr>
            <w:tcW w:w="1332" w:type="dxa"/>
            <w:tcBorders>
              <w:top w:val="nil"/>
              <w:left w:val="nil"/>
              <w:bottom w:val="single" w:sz="8" w:space="0" w:color="auto"/>
              <w:right w:val="single" w:sz="8"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0.0399</w:t>
            </w:r>
          </w:p>
        </w:tc>
      </w:tr>
    </w:tbl>
    <w:p w:rsidR="0023142D" w:rsidRPr="009761FF" w:rsidRDefault="00E24996" w:rsidP="00C34179">
      <w:pPr>
        <w:spacing w:before="240"/>
        <w:jc w:val="both"/>
        <w:rPr>
          <w:rFonts w:ascii="Arial Narrow" w:hAnsi="Arial Narrow"/>
          <w:sz w:val="24"/>
          <w:szCs w:val="24"/>
        </w:rPr>
      </w:pPr>
      <w:r w:rsidRPr="009761FF">
        <w:rPr>
          <w:rFonts w:ascii="Arial Narrow" w:hAnsi="Arial Narrow"/>
          <w:sz w:val="24"/>
          <w:szCs w:val="24"/>
        </w:rPr>
        <w:t>Table 8</w:t>
      </w:r>
      <w:r w:rsidR="0023142D" w:rsidRPr="009761FF">
        <w:rPr>
          <w:rFonts w:ascii="Arial Narrow" w:hAnsi="Arial Narrow"/>
          <w:sz w:val="24"/>
          <w:szCs w:val="24"/>
        </w:rPr>
        <w:t xml:space="preserve"> shows that </w:t>
      </w:r>
      <w:r w:rsidR="006F5F02" w:rsidRPr="009761FF">
        <w:rPr>
          <w:rFonts w:ascii="Arial Narrow" w:hAnsi="Arial Narrow"/>
          <w:sz w:val="24"/>
          <w:szCs w:val="24"/>
        </w:rPr>
        <w:t>domestic prices are more responsive to appreciation of the exchange rates compared to their depreciation. A</w:t>
      </w:r>
      <w:r w:rsidR="0023142D" w:rsidRPr="009761FF">
        <w:rPr>
          <w:rFonts w:ascii="Arial Narrow" w:hAnsi="Arial Narrow"/>
          <w:sz w:val="24"/>
          <w:szCs w:val="24"/>
        </w:rPr>
        <w:t xml:space="preserve"> 1% appreciation of the South African Rand and US dollar against the local currency (local currency depreciation), the domestic consumer prices immediately increase by 0.0219% and 0.0312% respectively. The prices show an upward trend till the 10</w:t>
      </w:r>
      <w:r w:rsidR="0023142D" w:rsidRPr="009761FF">
        <w:rPr>
          <w:rFonts w:ascii="Arial Narrow" w:hAnsi="Arial Narrow"/>
          <w:sz w:val="24"/>
          <w:szCs w:val="24"/>
          <w:vertAlign w:val="superscript"/>
        </w:rPr>
        <w:t>th</w:t>
      </w:r>
      <w:r w:rsidR="0023142D" w:rsidRPr="009761FF">
        <w:rPr>
          <w:rFonts w:ascii="Arial Narrow" w:hAnsi="Arial Narrow"/>
          <w:sz w:val="24"/>
          <w:szCs w:val="24"/>
        </w:rPr>
        <w:t xml:space="preserve"> period where a 1% appreciation of the South African Rand results in a 0.04% increase in the domestic prices. The largest response of the domestic prices is in period 7 where a 1% appreciation of the South African Rand results in 0.09% increase in the domestic prices </w:t>
      </w:r>
    </w:p>
    <w:p w:rsidR="00C34179" w:rsidRPr="009761FF" w:rsidRDefault="00C34179" w:rsidP="00C34179">
      <w:pPr>
        <w:jc w:val="both"/>
        <w:rPr>
          <w:rFonts w:ascii="Arial Narrow" w:hAnsi="Arial Narrow"/>
          <w:b/>
          <w:sz w:val="24"/>
          <w:szCs w:val="24"/>
        </w:rPr>
      </w:pPr>
      <w:r w:rsidRPr="009761FF">
        <w:rPr>
          <w:rFonts w:ascii="Arial Narrow" w:hAnsi="Arial Narrow"/>
          <w:b/>
          <w:sz w:val="24"/>
          <w:szCs w:val="24"/>
        </w:rPr>
        <w:t>Table 9: CPI variance decomposition to partial sums of exchange rates</w:t>
      </w:r>
    </w:p>
    <w:tbl>
      <w:tblPr>
        <w:tblW w:w="9265" w:type="dxa"/>
        <w:tblLayout w:type="fixed"/>
        <w:tblLook w:val="04A0" w:firstRow="1" w:lastRow="0" w:firstColumn="1" w:lastColumn="0" w:noHBand="0" w:noVBand="1"/>
      </w:tblPr>
      <w:tblGrid>
        <w:gridCol w:w="778"/>
        <w:gridCol w:w="768"/>
        <w:gridCol w:w="1155"/>
        <w:gridCol w:w="1155"/>
        <w:gridCol w:w="1359"/>
        <w:gridCol w:w="1269"/>
        <w:gridCol w:w="1341"/>
        <w:gridCol w:w="1440"/>
      </w:tblGrid>
      <w:tr w:rsidR="0023142D" w:rsidRPr="009761FF" w:rsidTr="00D8102A">
        <w:trPr>
          <w:trHeight w:val="458"/>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Period</w:t>
            </w:r>
          </w:p>
        </w:tc>
        <w:tc>
          <w:tcPr>
            <w:tcW w:w="768" w:type="dxa"/>
            <w:tcBorders>
              <w:top w:val="single" w:sz="4" w:space="0" w:color="auto"/>
              <w:left w:val="nil"/>
              <w:bottom w:val="single" w:sz="4" w:space="0" w:color="auto"/>
              <w:right w:val="single" w:sz="4" w:space="0" w:color="auto"/>
            </w:tcBorders>
            <w:shd w:val="clear" w:color="auto" w:fill="auto"/>
            <w:vAlign w:val="center"/>
            <w:hideMark/>
          </w:tcPr>
          <w:p w:rsidR="0023142D" w:rsidRPr="009761FF" w:rsidRDefault="0023142D" w:rsidP="00D8102A">
            <w:pPr>
              <w:spacing w:after="0" w:line="240" w:lineRule="auto"/>
              <w:jc w:val="center"/>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S.E.</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23142D" w:rsidRPr="009761FF" w:rsidRDefault="0023142D" w:rsidP="00D8102A">
            <w:pPr>
              <w:spacing w:after="0" w:line="240" w:lineRule="auto"/>
              <w:jc w:val="center"/>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Oil prices</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23142D" w:rsidRPr="009761FF" w:rsidRDefault="0023142D" w:rsidP="00D8102A">
            <w:pPr>
              <w:spacing w:after="0" w:line="240" w:lineRule="auto"/>
              <w:jc w:val="center"/>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Interest rates</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23142D" w:rsidRPr="009761FF" w:rsidRDefault="0023142D" w:rsidP="00D8102A">
            <w:pPr>
              <w:spacing w:after="0" w:line="240" w:lineRule="auto"/>
              <w:jc w:val="center"/>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USD Depreciation</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23142D" w:rsidRPr="009761FF" w:rsidRDefault="0023142D" w:rsidP="00D8102A">
            <w:pPr>
              <w:spacing w:after="0" w:line="240" w:lineRule="auto"/>
              <w:jc w:val="center"/>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USD Appreciation</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23142D" w:rsidRPr="009761FF" w:rsidRDefault="0023142D" w:rsidP="00D8102A">
            <w:pPr>
              <w:spacing w:after="0" w:line="240" w:lineRule="auto"/>
              <w:jc w:val="center"/>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Rand Depreciation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23142D" w:rsidRPr="009761FF" w:rsidRDefault="0023142D" w:rsidP="00D8102A">
            <w:pPr>
              <w:spacing w:after="0" w:line="240" w:lineRule="auto"/>
              <w:jc w:val="center"/>
              <w:rPr>
                <w:rFonts w:ascii="Arial Narrow" w:eastAsia="Times New Roman" w:hAnsi="Arial Narrow" w:cs="Times New Roman"/>
                <w:b/>
                <w:bCs/>
                <w:color w:val="000000"/>
                <w:lang w:eastAsia="en-GB"/>
              </w:rPr>
            </w:pPr>
            <w:r w:rsidRPr="009761FF">
              <w:rPr>
                <w:rFonts w:ascii="Arial Narrow" w:eastAsia="Times New Roman" w:hAnsi="Arial Narrow" w:cs="Times New Roman"/>
                <w:b/>
                <w:bCs/>
                <w:color w:val="000000"/>
                <w:lang w:eastAsia="en-GB"/>
              </w:rPr>
              <w:t>Rand Appreciation</w:t>
            </w:r>
          </w:p>
        </w:tc>
      </w:tr>
      <w:tr w:rsidR="0023142D" w:rsidRPr="009761FF" w:rsidTr="00D8102A">
        <w:trPr>
          <w:trHeight w:val="33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w:t>
            </w:r>
          </w:p>
        </w:tc>
        <w:tc>
          <w:tcPr>
            <w:tcW w:w="768"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0.0309</w:t>
            </w:r>
          </w:p>
        </w:tc>
        <w:tc>
          <w:tcPr>
            <w:tcW w:w="1155"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0.0000</w:t>
            </w:r>
          </w:p>
        </w:tc>
        <w:tc>
          <w:tcPr>
            <w:tcW w:w="1155"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0.0000</w:t>
            </w:r>
          </w:p>
        </w:tc>
        <w:tc>
          <w:tcPr>
            <w:tcW w:w="1359"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0.0000</w:t>
            </w:r>
          </w:p>
        </w:tc>
        <w:tc>
          <w:tcPr>
            <w:tcW w:w="1269"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0.0000</w:t>
            </w:r>
          </w:p>
        </w:tc>
        <w:tc>
          <w:tcPr>
            <w:tcW w:w="1341"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0.0000</w:t>
            </w:r>
          </w:p>
        </w:tc>
        <w:tc>
          <w:tcPr>
            <w:tcW w:w="144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0.0000</w:t>
            </w:r>
          </w:p>
        </w:tc>
      </w:tr>
      <w:tr w:rsidR="0023142D" w:rsidRPr="009761FF" w:rsidTr="00D8102A">
        <w:trPr>
          <w:trHeight w:val="33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2</w:t>
            </w:r>
          </w:p>
        </w:tc>
        <w:tc>
          <w:tcPr>
            <w:tcW w:w="768"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0.0605</w:t>
            </w:r>
          </w:p>
        </w:tc>
        <w:tc>
          <w:tcPr>
            <w:tcW w:w="1155"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0.4187</w:t>
            </w:r>
          </w:p>
        </w:tc>
        <w:tc>
          <w:tcPr>
            <w:tcW w:w="1155"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2.4966</w:t>
            </w:r>
          </w:p>
        </w:tc>
        <w:tc>
          <w:tcPr>
            <w:tcW w:w="1359"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0.0713</w:t>
            </w:r>
          </w:p>
        </w:tc>
        <w:tc>
          <w:tcPr>
            <w:tcW w:w="1269"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28.0664</w:t>
            </w:r>
          </w:p>
        </w:tc>
        <w:tc>
          <w:tcPr>
            <w:tcW w:w="1341"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6.4422</w:t>
            </w:r>
          </w:p>
        </w:tc>
        <w:tc>
          <w:tcPr>
            <w:tcW w:w="144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13.1336</w:t>
            </w:r>
          </w:p>
        </w:tc>
      </w:tr>
      <w:tr w:rsidR="0023142D" w:rsidRPr="009761FF" w:rsidTr="00D8102A">
        <w:trPr>
          <w:trHeight w:val="33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3</w:t>
            </w:r>
          </w:p>
        </w:tc>
        <w:tc>
          <w:tcPr>
            <w:tcW w:w="768"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0.0881</w:t>
            </w:r>
          </w:p>
        </w:tc>
        <w:tc>
          <w:tcPr>
            <w:tcW w:w="1155"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1.5518</w:t>
            </w:r>
          </w:p>
        </w:tc>
        <w:tc>
          <w:tcPr>
            <w:tcW w:w="1155"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4.9559</w:t>
            </w:r>
          </w:p>
        </w:tc>
        <w:tc>
          <w:tcPr>
            <w:tcW w:w="1359"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11.2784</w:t>
            </w:r>
          </w:p>
        </w:tc>
        <w:tc>
          <w:tcPr>
            <w:tcW w:w="1269"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28.1846</w:t>
            </w:r>
          </w:p>
        </w:tc>
        <w:tc>
          <w:tcPr>
            <w:tcW w:w="1341"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3.0552</w:t>
            </w:r>
          </w:p>
        </w:tc>
        <w:tc>
          <w:tcPr>
            <w:tcW w:w="144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27.5631</w:t>
            </w:r>
          </w:p>
        </w:tc>
      </w:tr>
      <w:tr w:rsidR="0023142D" w:rsidRPr="009761FF" w:rsidTr="00D8102A">
        <w:trPr>
          <w:trHeight w:val="33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4</w:t>
            </w:r>
          </w:p>
        </w:tc>
        <w:tc>
          <w:tcPr>
            <w:tcW w:w="768"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0.1161</w:t>
            </w:r>
          </w:p>
        </w:tc>
        <w:tc>
          <w:tcPr>
            <w:tcW w:w="1155"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2.8733</w:t>
            </w:r>
          </w:p>
        </w:tc>
        <w:tc>
          <w:tcPr>
            <w:tcW w:w="1155"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13.1142</w:t>
            </w:r>
          </w:p>
        </w:tc>
        <w:tc>
          <w:tcPr>
            <w:tcW w:w="1359"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24.1598</w:t>
            </w:r>
          </w:p>
        </w:tc>
        <w:tc>
          <w:tcPr>
            <w:tcW w:w="1269"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17.5560</w:t>
            </w:r>
          </w:p>
        </w:tc>
        <w:tc>
          <w:tcPr>
            <w:tcW w:w="1341"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4.4334</w:t>
            </w:r>
          </w:p>
        </w:tc>
        <w:tc>
          <w:tcPr>
            <w:tcW w:w="144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20.0262</w:t>
            </w:r>
          </w:p>
        </w:tc>
      </w:tr>
      <w:tr w:rsidR="0023142D" w:rsidRPr="009761FF" w:rsidTr="00D8102A">
        <w:trPr>
          <w:trHeight w:val="33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5</w:t>
            </w:r>
          </w:p>
        </w:tc>
        <w:tc>
          <w:tcPr>
            <w:tcW w:w="768"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0.1608</w:t>
            </w:r>
          </w:p>
        </w:tc>
        <w:tc>
          <w:tcPr>
            <w:tcW w:w="1155"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1.9386</w:t>
            </w:r>
          </w:p>
        </w:tc>
        <w:tc>
          <w:tcPr>
            <w:tcW w:w="1155"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19.5981</w:t>
            </w:r>
          </w:p>
        </w:tc>
        <w:tc>
          <w:tcPr>
            <w:tcW w:w="1359"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19.5757</w:t>
            </w:r>
          </w:p>
        </w:tc>
        <w:tc>
          <w:tcPr>
            <w:tcW w:w="1269"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16.9344</w:t>
            </w:r>
          </w:p>
        </w:tc>
        <w:tc>
          <w:tcPr>
            <w:tcW w:w="1341"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2.5678</w:t>
            </w:r>
          </w:p>
        </w:tc>
        <w:tc>
          <w:tcPr>
            <w:tcW w:w="144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17.2371</w:t>
            </w:r>
          </w:p>
        </w:tc>
      </w:tr>
      <w:tr w:rsidR="0023142D" w:rsidRPr="009761FF" w:rsidTr="00D8102A">
        <w:trPr>
          <w:trHeight w:val="33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6</w:t>
            </w:r>
          </w:p>
        </w:tc>
        <w:tc>
          <w:tcPr>
            <w:tcW w:w="768"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0.2098</w:t>
            </w:r>
          </w:p>
        </w:tc>
        <w:tc>
          <w:tcPr>
            <w:tcW w:w="1155"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1.1599</w:t>
            </w:r>
          </w:p>
        </w:tc>
        <w:tc>
          <w:tcPr>
            <w:tcW w:w="1155"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17.2283</w:t>
            </w:r>
          </w:p>
        </w:tc>
        <w:tc>
          <w:tcPr>
            <w:tcW w:w="1359"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13.7743</w:t>
            </w:r>
          </w:p>
        </w:tc>
        <w:tc>
          <w:tcPr>
            <w:tcW w:w="1269"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21.8867</w:t>
            </w:r>
          </w:p>
        </w:tc>
        <w:tc>
          <w:tcPr>
            <w:tcW w:w="1341"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1.9168</w:t>
            </w:r>
          </w:p>
        </w:tc>
        <w:tc>
          <w:tcPr>
            <w:tcW w:w="144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23.7444</w:t>
            </w:r>
          </w:p>
        </w:tc>
      </w:tr>
      <w:tr w:rsidR="0023142D" w:rsidRPr="009761FF" w:rsidTr="00D8102A">
        <w:trPr>
          <w:trHeight w:val="33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7</w:t>
            </w:r>
          </w:p>
        </w:tc>
        <w:tc>
          <w:tcPr>
            <w:tcW w:w="768"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0.2403</w:t>
            </w:r>
          </w:p>
        </w:tc>
        <w:tc>
          <w:tcPr>
            <w:tcW w:w="1155"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0.9132</w:t>
            </w:r>
          </w:p>
        </w:tc>
        <w:tc>
          <w:tcPr>
            <w:tcW w:w="1155"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14.3071</w:t>
            </w:r>
          </w:p>
        </w:tc>
        <w:tc>
          <w:tcPr>
            <w:tcW w:w="1359"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10.5052</w:t>
            </w:r>
          </w:p>
        </w:tc>
        <w:tc>
          <w:tcPr>
            <w:tcW w:w="1269"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23.4005</w:t>
            </w:r>
          </w:p>
        </w:tc>
        <w:tc>
          <w:tcPr>
            <w:tcW w:w="1341"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3.4666</w:t>
            </w:r>
          </w:p>
        </w:tc>
        <w:tc>
          <w:tcPr>
            <w:tcW w:w="144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31.0427</w:t>
            </w:r>
          </w:p>
        </w:tc>
      </w:tr>
      <w:tr w:rsidR="0023142D" w:rsidRPr="009761FF" w:rsidTr="00D8102A">
        <w:trPr>
          <w:trHeight w:val="33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8</w:t>
            </w:r>
          </w:p>
        </w:tc>
        <w:tc>
          <w:tcPr>
            <w:tcW w:w="768"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0.2621</w:t>
            </w:r>
          </w:p>
        </w:tc>
        <w:tc>
          <w:tcPr>
            <w:tcW w:w="1155"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1.4439</w:t>
            </w:r>
          </w:p>
        </w:tc>
        <w:tc>
          <w:tcPr>
            <w:tcW w:w="1155"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12.2012</w:t>
            </w:r>
          </w:p>
        </w:tc>
        <w:tc>
          <w:tcPr>
            <w:tcW w:w="1359"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8.9443</w:t>
            </w:r>
          </w:p>
        </w:tc>
        <w:tc>
          <w:tcPr>
            <w:tcW w:w="1269"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21.9033</w:t>
            </w:r>
          </w:p>
        </w:tc>
        <w:tc>
          <w:tcPr>
            <w:tcW w:w="1341"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2.9864</w:t>
            </w:r>
          </w:p>
        </w:tc>
        <w:tc>
          <w:tcPr>
            <w:tcW w:w="144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34.3889</w:t>
            </w:r>
          </w:p>
        </w:tc>
      </w:tr>
      <w:tr w:rsidR="0023142D" w:rsidRPr="009761FF" w:rsidTr="00D8102A">
        <w:trPr>
          <w:trHeight w:val="33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9</w:t>
            </w:r>
          </w:p>
        </w:tc>
        <w:tc>
          <w:tcPr>
            <w:tcW w:w="768"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0.2698</w:t>
            </w:r>
          </w:p>
        </w:tc>
        <w:tc>
          <w:tcPr>
            <w:tcW w:w="1155"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1.8923</w:t>
            </w:r>
          </w:p>
        </w:tc>
        <w:tc>
          <w:tcPr>
            <w:tcW w:w="1155"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11.5201</w:t>
            </w:r>
          </w:p>
        </w:tc>
        <w:tc>
          <w:tcPr>
            <w:tcW w:w="1359"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9.0996</w:t>
            </w:r>
          </w:p>
        </w:tc>
        <w:tc>
          <w:tcPr>
            <w:tcW w:w="1269"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20.6974</w:t>
            </w:r>
          </w:p>
        </w:tc>
        <w:tc>
          <w:tcPr>
            <w:tcW w:w="1341"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5.1630</w:t>
            </w:r>
          </w:p>
        </w:tc>
        <w:tc>
          <w:tcPr>
            <w:tcW w:w="144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34.2993</w:t>
            </w:r>
          </w:p>
        </w:tc>
      </w:tr>
      <w:tr w:rsidR="0023142D" w:rsidRPr="009761FF" w:rsidTr="00D8102A">
        <w:trPr>
          <w:trHeight w:val="330"/>
        </w:trPr>
        <w:tc>
          <w:tcPr>
            <w:tcW w:w="778" w:type="dxa"/>
            <w:tcBorders>
              <w:top w:val="nil"/>
              <w:left w:val="single" w:sz="4" w:space="0" w:color="auto"/>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10</w:t>
            </w:r>
          </w:p>
        </w:tc>
        <w:tc>
          <w:tcPr>
            <w:tcW w:w="768"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0.2936</w:t>
            </w:r>
          </w:p>
        </w:tc>
        <w:tc>
          <w:tcPr>
            <w:tcW w:w="1155"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1.6209</w:t>
            </w:r>
          </w:p>
        </w:tc>
        <w:tc>
          <w:tcPr>
            <w:tcW w:w="1155"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9.8067</w:t>
            </w:r>
          </w:p>
        </w:tc>
        <w:tc>
          <w:tcPr>
            <w:tcW w:w="1359"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10.4597</w:t>
            </w:r>
          </w:p>
        </w:tc>
        <w:tc>
          <w:tcPr>
            <w:tcW w:w="1269"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18.6698</w:t>
            </w:r>
          </w:p>
        </w:tc>
        <w:tc>
          <w:tcPr>
            <w:tcW w:w="1341"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4.4034</w:t>
            </w:r>
          </w:p>
        </w:tc>
        <w:tc>
          <w:tcPr>
            <w:tcW w:w="1440" w:type="dxa"/>
            <w:tcBorders>
              <w:top w:val="nil"/>
              <w:left w:val="nil"/>
              <w:bottom w:val="single" w:sz="4" w:space="0" w:color="auto"/>
              <w:right w:val="single" w:sz="4" w:space="0" w:color="auto"/>
            </w:tcBorders>
            <w:shd w:val="clear" w:color="auto" w:fill="auto"/>
            <w:noWrap/>
            <w:vAlign w:val="center"/>
            <w:hideMark/>
          </w:tcPr>
          <w:p w:rsidR="0023142D" w:rsidRPr="009761FF" w:rsidRDefault="0023142D" w:rsidP="00D8102A">
            <w:pPr>
              <w:spacing w:after="0" w:line="240" w:lineRule="auto"/>
              <w:jc w:val="center"/>
              <w:rPr>
                <w:rFonts w:ascii="Arial Narrow" w:eastAsia="Times New Roman" w:hAnsi="Arial Narrow" w:cs="Times New Roman"/>
                <w:color w:val="000000"/>
                <w:lang w:eastAsia="en-GB"/>
              </w:rPr>
            </w:pPr>
            <w:r w:rsidRPr="009761FF">
              <w:rPr>
                <w:rFonts w:ascii="Arial Narrow" w:eastAsia="Times New Roman" w:hAnsi="Arial Narrow" w:cs="Times New Roman"/>
                <w:color w:val="000000"/>
                <w:lang w:eastAsia="en-GB"/>
              </w:rPr>
              <w:t>30.8222</w:t>
            </w:r>
          </w:p>
        </w:tc>
      </w:tr>
    </w:tbl>
    <w:p w:rsidR="0023142D" w:rsidRPr="009761FF" w:rsidRDefault="0023142D" w:rsidP="0023142D">
      <w:pPr>
        <w:jc w:val="both"/>
        <w:rPr>
          <w:rFonts w:ascii="Arial Narrow" w:hAnsi="Arial Narrow"/>
          <w:sz w:val="24"/>
          <w:szCs w:val="24"/>
        </w:rPr>
      </w:pPr>
    </w:p>
    <w:p w:rsidR="0023142D" w:rsidRPr="009761FF" w:rsidRDefault="00C34179" w:rsidP="0023142D">
      <w:pPr>
        <w:jc w:val="both"/>
        <w:rPr>
          <w:rFonts w:ascii="Arial Narrow" w:hAnsi="Arial Narrow"/>
          <w:sz w:val="24"/>
          <w:szCs w:val="24"/>
        </w:rPr>
      </w:pPr>
      <w:r w:rsidRPr="009761FF">
        <w:rPr>
          <w:rFonts w:ascii="Arial Narrow" w:hAnsi="Arial Narrow"/>
          <w:sz w:val="24"/>
          <w:szCs w:val="24"/>
        </w:rPr>
        <w:t>Table 9</w:t>
      </w:r>
      <w:r w:rsidR="0023142D" w:rsidRPr="009761FF">
        <w:rPr>
          <w:rFonts w:ascii="Arial Narrow" w:hAnsi="Arial Narrow"/>
          <w:sz w:val="24"/>
          <w:szCs w:val="24"/>
        </w:rPr>
        <w:t xml:space="preserve"> shows that the largest variations in the domestic prices emanate from positive movements of other currencies relative to the local currency. Specifically, the largest the variation (34.39%) in the domestic prices emanate from the appreciation of the South African Rand than other variables </w:t>
      </w:r>
      <w:r w:rsidR="0023142D" w:rsidRPr="009761FF">
        <w:rPr>
          <w:rFonts w:ascii="Arial Narrow" w:hAnsi="Arial Narrow"/>
          <w:b/>
          <w:i/>
          <w:sz w:val="24"/>
          <w:szCs w:val="24"/>
        </w:rPr>
        <w:t>ceteris paribus</w:t>
      </w:r>
      <w:r w:rsidR="0023142D" w:rsidRPr="009761FF">
        <w:rPr>
          <w:rFonts w:ascii="Arial Narrow" w:hAnsi="Arial Narrow"/>
          <w:sz w:val="24"/>
          <w:szCs w:val="24"/>
        </w:rPr>
        <w:t xml:space="preserve">. The variations in the domestic prices emanating from the positive changes in the US dollar against the local currency gradually lowers from 28.07% in period 2 to 18.7% in period 10. Conversely, the variations in the domestic prices emanating from appreciations of the South African Rand increase from 13.13% in period 2 to 30.82% in period 10.  </w:t>
      </w:r>
    </w:p>
    <w:p w:rsidR="003E40BB" w:rsidRPr="009761FF" w:rsidRDefault="0023142D" w:rsidP="003E40BB">
      <w:pPr>
        <w:spacing w:before="240"/>
        <w:jc w:val="both"/>
        <w:rPr>
          <w:rFonts w:ascii="Arial Narrow" w:hAnsi="Arial Narrow"/>
          <w:sz w:val="24"/>
          <w:szCs w:val="24"/>
        </w:rPr>
      </w:pPr>
      <w:r w:rsidRPr="009761FF">
        <w:rPr>
          <w:rFonts w:ascii="Arial Narrow" w:hAnsi="Arial Narrow"/>
          <w:sz w:val="24"/>
          <w:szCs w:val="24"/>
        </w:rPr>
        <w:lastRenderedPageBreak/>
        <w:t xml:space="preserve">The study results from the impulse responses and variance decomposition show that there is ERPT asymmetry in the Zimbabwe context where the changes in the prices are greater owing to appreciation of US dollar and Rand exchange rates (depreciation of local currency) compared to their depreciation (appreciation of the local currency). </w:t>
      </w:r>
      <w:r w:rsidR="003E40BB" w:rsidRPr="009761FF">
        <w:rPr>
          <w:rFonts w:ascii="Arial Narrow" w:hAnsi="Arial Narrow"/>
          <w:sz w:val="24"/>
          <w:szCs w:val="24"/>
        </w:rPr>
        <w:t xml:space="preserve">This is in line with economic theory which predicts that the depreciation of a currency against others is associated with domestic price increases.  In general, the domestic prices are more responsive to appreciation of other currencies than their depreciation. This is in line with the study by Caselli and Roitman (2019) which showed that ERPT is more pronounced when the other currencies appreciate against the local currency. These results imply that there is need to safeguard against local currency depreciation as it has a pronounced pass through compared to appreciation. </w:t>
      </w:r>
    </w:p>
    <w:p w:rsidR="00C351CE" w:rsidRPr="009761FF" w:rsidRDefault="00C351CE" w:rsidP="00B83D05">
      <w:pPr>
        <w:pStyle w:val="Heading1"/>
      </w:pPr>
      <w:r w:rsidRPr="009761FF">
        <w:t>POLICY IMPLICATIONS</w:t>
      </w:r>
    </w:p>
    <w:p w:rsidR="00AC2EFE" w:rsidRPr="009761FF" w:rsidRDefault="001815A1" w:rsidP="00C351CE">
      <w:pPr>
        <w:jc w:val="both"/>
        <w:rPr>
          <w:rFonts w:ascii="Arial Narrow" w:hAnsi="Arial Narrow"/>
          <w:sz w:val="24"/>
          <w:szCs w:val="24"/>
        </w:rPr>
      </w:pPr>
      <w:r w:rsidRPr="009761FF">
        <w:rPr>
          <w:rFonts w:ascii="Arial Narrow" w:hAnsi="Arial Narrow"/>
          <w:sz w:val="24"/>
          <w:szCs w:val="24"/>
        </w:rPr>
        <w:t>The study results showed that ERPT is incomplete a</w:t>
      </w:r>
      <w:r w:rsidR="00844B9C" w:rsidRPr="009761FF">
        <w:rPr>
          <w:rFonts w:ascii="Arial Narrow" w:hAnsi="Arial Narrow"/>
          <w:sz w:val="24"/>
          <w:szCs w:val="24"/>
        </w:rPr>
        <w:t xml:space="preserve">s the change in the domestic prices is not proportional to the changes in the exchange rates. </w:t>
      </w:r>
      <w:r w:rsidR="00B84CF6" w:rsidRPr="009761FF">
        <w:rPr>
          <w:rFonts w:ascii="Arial Narrow" w:hAnsi="Arial Narrow"/>
          <w:sz w:val="24"/>
          <w:szCs w:val="24"/>
        </w:rPr>
        <w:t xml:space="preserve">In addition, there is ERPT asymmetry such that depreciation of the local currency result in greater changes in the domestic prices compared to appreciations. </w:t>
      </w:r>
      <w:r w:rsidR="003E40BB" w:rsidRPr="009761FF">
        <w:rPr>
          <w:rFonts w:ascii="Arial Narrow" w:hAnsi="Arial Narrow"/>
          <w:sz w:val="24"/>
          <w:szCs w:val="24"/>
        </w:rPr>
        <w:t xml:space="preserve">The study results also show that domestic prices are more responsive to the South African Rand compared to the US dollar exchange rate hence the variations in the domestic prices emanating from the </w:t>
      </w:r>
      <w:r w:rsidR="005E6B41" w:rsidRPr="009761FF">
        <w:rPr>
          <w:rFonts w:ascii="Arial Narrow" w:hAnsi="Arial Narrow"/>
          <w:sz w:val="24"/>
          <w:szCs w:val="24"/>
        </w:rPr>
        <w:t xml:space="preserve">South African Rand are greater than the variations from the United States dollar exchange rate. The study results show the need to ensure local currency appreciation in order to minimise pass through to domestic prices. </w:t>
      </w:r>
      <w:r w:rsidR="003A603B" w:rsidRPr="009761FF">
        <w:rPr>
          <w:rFonts w:ascii="Arial Narrow" w:hAnsi="Arial Narrow"/>
          <w:sz w:val="24"/>
          <w:szCs w:val="24"/>
        </w:rPr>
        <w:t xml:space="preserve"> </w:t>
      </w:r>
      <w:r w:rsidR="00C706EC" w:rsidRPr="009761FF">
        <w:rPr>
          <w:rFonts w:ascii="Arial Narrow" w:hAnsi="Arial Narrow"/>
          <w:sz w:val="24"/>
          <w:szCs w:val="24"/>
        </w:rPr>
        <w:t>One potential measure to enhance the official exchange rate is to introduce increased flexibility by implementing a more transparent and market-driven mechanism for price discovery in the RBZ FX auctions.</w:t>
      </w:r>
      <w:r w:rsidR="00DF70F9" w:rsidRPr="009761FF">
        <w:rPr>
          <w:rFonts w:ascii="Arial Narrow" w:hAnsi="Arial Narrow"/>
          <w:sz w:val="24"/>
          <w:szCs w:val="24"/>
        </w:rPr>
        <w:t xml:space="preserve"> </w:t>
      </w:r>
      <w:r w:rsidR="003E0966" w:rsidRPr="009761FF">
        <w:rPr>
          <w:rFonts w:ascii="Arial Narrow" w:hAnsi="Arial Narrow"/>
          <w:sz w:val="24"/>
          <w:szCs w:val="24"/>
        </w:rPr>
        <w:t>Distortions have been greatly decreased as a result of the establishment of the new Zimbabwean currency and an interbank FX market. The disparity between the rates on the parallel market and the interbank market will continue because capital controls are i</w:t>
      </w:r>
      <w:r w:rsidR="00D04BB8" w:rsidRPr="009761FF">
        <w:rPr>
          <w:rFonts w:ascii="Arial Narrow" w:hAnsi="Arial Narrow"/>
          <w:sz w:val="24"/>
          <w:szCs w:val="24"/>
        </w:rPr>
        <w:t>n place. However,</w:t>
      </w:r>
      <w:r w:rsidR="003E0966" w:rsidRPr="009761FF">
        <w:rPr>
          <w:rFonts w:ascii="Arial Narrow" w:hAnsi="Arial Narrow"/>
          <w:sz w:val="24"/>
          <w:szCs w:val="24"/>
        </w:rPr>
        <w:t xml:space="preserve"> the premium is still too high, and the authorities are urged to gradually relax the margin requirements for trading in the interbank foreign exchange market as well as gradually removing exchange controls and surrender requirements to allow the exchange rate to be freely determined by supply and demand.</w:t>
      </w:r>
      <w:r w:rsidR="003A603B" w:rsidRPr="009761FF">
        <w:rPr>
          <w:rFonts w:ascii="Arial Narrow" w:hAnsi="Arial Narrow"/>
          <w:sz w:val="24"/>
          <w:szCs w:val="24"/>
        </w:rPr>
        <w:t xml:space="preserve"> This will minimise speculative behaviours a</w:t>
      </w:r>
      <w:r w:rsidR="00D04BB8" w:rsidRPr="009761FF">
        <w:rPr>
          <w:rFonts w:ascii="Arial Narrow" w:hAnsi="Arial Narrow"/>
          <w:sz w:val="24"/>
          <w:szCs w:val="24"/>
        </w:rPr>
        <w:t>nd forward pricing especially by</w:t>
      </w:r>
      <w:r w:rsidR="003A603B" w:rsidRPr="009761FF">
        <w:rPr>
          <w:rFonts w:ascii="Arial Narrow" w:hAnsi="Arial Narrow"/>
          <w:sz w:val="24"/>
          <w:szCs w:val="24"/>
        </w:rPr>
        <w:t xml:space="preserve"> formal retailers</w:t>
      </w:r>
      <w:r w:rsidR="00D04BB8" w:rsidRPr="009761FF">
        <w:rPr>
          <w:rFonts w:ascii="Arial Narrow" w:hAnsi="Arial Narrow"/>
          <w:sz w:val="24"/>
          <w:szCs w:val="24"/>
        </w:rPr>
        <w:t xml:space="preserve">. </w:t>
      </w:r>
    </w:p>
    <w:p w:rsidR="00844B9C" w:rsidRPr="009761FF" w:rsidRDefault="00DF70F9" w:rsidP="00C351CE">
      <w:pPr>
        <w:jc w:val="both"/>
        <w:rPr>
          <w:rFonts w:ascii="Arial Narrow" w:hAnsi="Arial Narrow"/>
          <w:sz w:val="24"/>
          <w:szCs w:val="24"/>
        </w:rPr>
      </w:pPr>
      <w:r w:rsidRPr="009761FF">
        <w:rPr>
          <w:rFonts w:ascii="Arial Narrow" w:hAnsi="Arial Narrow"/>
          <w:sz w:val="24"/>
          <w:szCs w:val="24"/>
        </w:rPr>
        <w:t>In addition, since the economy adopted monetary targeting, it is prudent to have money based stabilisations. Zimbabwe can continue targeting broad money base with a tight monetary policy that mops up excess liqu</w:t>
      </w:r>
      <w:r w:rsidR="00B726EA" w:rsidRPr="009761FF">
        <w:rPr>
          <w:rFonts w:ascii="Arial Narrow" w:hAnsi="Arial Narrow"/>
          <w:sz w:val="24"/>
          <w:szCs w:val="24"/>
        </w:rPr>
        <w:t>idity in the economy and reduces</w:t>
      </w:r>
      <w:r w:rsidRPr="009761FF">
        <w:rPr>
          <w:rFonts w:ascii="Arial Narrow" w:hAnsi="Arial Narrow"/>
          <w:sz w:val="24"/>
          <w:szCs w:val="24"/>
        </w:rPr>
        <w:t xml:space="preserve"> exchange rate </w:t>
      </w:r>
      <w:r w:rsidR="00B726EA" w:rsidRPr="009761FF">
        <w:rPr>
          <w:rFonts w:ascii="Arial Narrow" w:hAnsi="Arial Narrow"/>
          <w:sz w:val="24"/>
          <w:szCs w:val="24"/>
        </w:rPr>
        <w:t xml:space="preserve">overshoot hence </w:t>
      </w:r>
      <w:r w:rsidR="00BE507B" w:rsidRPr="009761FF">
        <w:rPr>
          <w:rFonts w:ascii="Arial Narrow" w:hAnsi="Arial Narrow"/>
          <w:sz w:val="24"/>
          <w:szCs w:val="24"/>
        </w:rPr>
        <w:t xml:space="preserve">controlling inflation. As noted by Berg (2003), Peru adopted monetary targeting in a tight monetary policy and managed to </w:t>
      </w:r>
      <w:r w:rsidR="00AF29E3" w:rsidRPr="009761FF">
        <w:rPr>
          <w:rFonts w:ascii="Arial Narrow" w:hAnsi="Arial Narrow"/>
          <w:sz w:val="24"/>
          <w:szCs w:val="24"/>
        </w:rPr>
        <w:t xml:space="preserve">control exchange rate fluctuations and reduce inflation. </w:t>
      </w:r>
      <w:r w:rsidR="00DE3901" w:rsidRPr="009761FF">
        <w:rPr>
          <w:rFonts w:ascii="Arial Narrow" w:hAnsi="Arial Narrow"/>
          <w:sz w:val="24"/>
          <w:szCs w:val="24"/>
        </w:rPr>
        <w:t>Although money targets can offer a distinct nominal anchor for inflation, it can be challenging to achieve them in practice due to changes in money demand and shaky relationships between base money and larger monetary aggregates. Therefore, achieving money goals does not automatically mean having an effective monetary policy. Practice has also demonstrated that, even when financial goals are achieved, currency rates and interest rates frequently exhibit significant fluctuations. Then, due to balance sheet impacts and wage-price setting dynamics, exchange rate swings run the risk of feeding expectations and validating them (Berg et al. 2003). For these reasons, monetary targets have typically been implemented relatively flexibly in both emerging market and industrialized countries. In Germany during the 1970s and 1980s, for instance, the monetary aims were only successfully achieved in providing low inflation abou</w:t>
      </w:r>
      <w:r w:rsidR="002832AF">
        <w:rPr>
          <w:rFonts w:ascii="Arial Narrow" w:hAnsi="Arial Narrow"/>
          <w:sz w:val="24"/>
          <w:szCs w:val="24"/>
        </w:rPr>
        <w:t>t half of the time (Mishkin 2008</w:t>
      </w:r>
      <w:r w:rsidR="00DE3901" w:rsidRPr="009761FF">
        <w:rPr>
          <w:rFonts w:ascii="Arial Narrow" w:hAnsi="Arial Narrow"/>
          <w:sz w:val="24"/>
          <w:szCs w:val="24"/>
        </w:rPr>
        <w:t>).</w:t>
      </w:r>
    </w:p>
    <w:p w:rsidR="000A158D" w:rsidRPr="009761FF" w:rsidRDefault="00463095" w:rsidP="00CE0191">
      <w:pPr>
        <w:jc w:val="both"/>
        <w:rPr>
          <w:rFonts w:ascii="Arial Narrow" w:hAnsi="Arial Narrow"/>
          <w:sz w:val="24"/>
          <w:szCs w:val="24"/>
        </w:rPr>
      </w:pPr>
      <w:r w:rsidRPr="009761FF">
        <w:rPr>
          <w:rFonts w:ascii="Arial Narrow" w:hAnsi="Arial Narrow"/>
          <w:sz w:val="24"/>
          <w:szCs w:val="24"/>
        </w:rPr>
        <w:lastRenderedPageBreak/>
        <w:t xml:space="preserve">Furthermore, it is necessary for the central bank to conduct a survey of inflation expectations as these influence the interaction between exchange rates and inflation. This will allow the central bank to take proactive measures to stabilise the </w:t>
      </w:r>
      <w:r w:rsidR="008B0EE3" w:rsidRPr="009761FF">
        <w:rPr>
          <w:rFonts w:ascii="Arial Narrow" w:hAnsi="Arial Narrow"/>
          <w:sz w:val="24"/>
          <w:szCs w:val="24"/>
        </w:rPr>
        <w:t>exchange</w:t>
      </w:r>
      <w:r w:rsidRPr="009761FF">
        <w:rPr>
          <w:rFonts w:ascii="Arial Narrow" w:hAnsi="Arial Narrow"/>
          <w:sz w:val="24"/>
          <w:szCs w:val="24"/>
        </w:rPr>
        <w:t xml:space="preserve"> rate and inflation. </w:t>
      </w:r>
      <w:r w:rsidR="00CE0191" w:rsidRPr="009761FF">
        <w:rPr>
          <w:rFonts w:ascii="Arial Narrow" w:hAnsi="Arial Narrow"/>
          <w:sz w:val="24"/>
          <w:szCs w:val="24"/>
        </w:rPr>
        <w:t>Moreover, a floating exchange rate regime consistent with a credible interest rate-based forward looking monetary policy regime could prove effective in anchoring inflation expectations</w:t>
      </w:r>
    </w:p>
    <w:p w:rsidR="00C351CE" w:rsidRPr="009761FF" w:rsidRDefault="00C351CE" w:rsidP="00B83D05">
      <w:pPr>
        <w:pStyle w:val="Heading1"/>
      </w:pPr>
      <w:r w:rsidRPr="009761FF">
        <w:t>CONCLUSIONS</w:t>
      </w:r>
    </w:p>
    <w:p w:rsidR="0048650F" w:rsidRPr="009761FF" w:rsidRDefault="00CE0191" w:rsidP="00FB65BA">
      <w:pPr>
        <w:jc w:val="both"/>
        <w:rPr>
          <w:rFonts w:ascii="Arial Narrow" w:hAnsi="Arial Narrow"/>
          <w:sz w:val="24"/>
          <w:szCs w:val="24"/>
        </w:rPr>
      </w:pPr>
      <w:r w:rsidRPr="009761FF">
        <w:rPr>
          <w:rFonts w:ascii="Arial Narrow" w:hAnsi="Arial Narrow"/>
          <w:sz w:val="24"/>
          <w:szCs w:val="24"/>
        </w:rPr>
        <w:t>The exchange rate is o</w:t>
      </w:r>
      <w:r w:rsidR="00BE6E59" w:rsidRPr="009761FF">
        <w:rPr>
          <w:rFonts w:ascii="Arial Narrow" w:hAnsi="Arial Narrow"/>
          <w:sz w:val="24"/>
          <w:szCs w:val="24"/>
        </w:rPr>
        <w:t>n</w:t>
      </w:r>
      <w:r w:rsidRPr="009761FF">
        <w:rPr>
          <w:rFonts w:ascii="Arial Narrow" w:hAnsi="Arial Narrow"/>
          <w:sz w:val="24"/>
          <w:szCs w:val="24"/>
        </w:rPr>
        <w:t>e of the significant factors that</w:t>
      </w:r>
      <w:r w:rsidR="0068101B">
        <w:rPr>
          <w:rFonts w:ascii="Arial Narrow" w:hAnsi="Arial Narrow"/>
          <w:sz w:val="24"/>
          <w:szCs w:val="24"/>
        </w:rPr>
        <w:t xml:space="preserve"> influence economic variables in </w:t>
      </w:r>
      <w:r w:rsidRPr="009761FF">
        <w:rPr>
          <w:rFonts w:ascii="Arial Narrow" w:hAnsi="Arial Narrow"/>
          <w:sz w:val="24"/>
          <w:szCs w:val="24"/>
        </w:rPr>
        <w:t>the economy. The study ai</w:t>
      </w:r>
      <w:r w:rsidR="00BE6E59" w:rsidRPr="009761FF">
        <w:rPr>
          <w:rFonts w:ascii="Arial Narrow" w:hAnsi="Arial Narrow"/>
          <w:sz w:val="24"/>
          <w:szCs w:val="24"/>
        </w:rPr>
        <w:t>m</w:t>
      </w:r>
      <w:r w:rsidRPr="009761FF">
        <w:rPr>
          <w:rFonts w:ascii="Arial Narrow" w:hAnsi="Arial Narrow"/>
          <w:sz w:val="24"/>
          <w:szCs w:val="24"/>
        </w:rPr>
        <w:t xml:space="preserve">ed to analyse </w:t>
      </w:r>
      <w:r w:rsidR="00BE6E59" w:rsidRPr="009761FF">
        <w:rPr>
          <w:rFonts w:ascii="Arial Narrow" w:hAnsi="Arial Narrow"/>
          <w:sz w:val="24"/>
          <w:szCs w:val="24"/>
        </w:rPr>
        <w:t xml:space="preserve">ERPT in Zimbabwe. </w:t>
      </w:r>
      <w:r w:rsidR="00FB65BA" w:rsidRPr="009761FF">
        <w:rPr>
          <w:rFonts w:ascii="Arial Narrow" w:hAnsi="Arial Narrow"/>
          <w:sz w:val="24"/>
          <w:szCs w:val="24"/>
        </w:rPr>
        <w:t xml:space="preserve">The study found a significant pass-through effects for the two main bilateral exchange rates in Zimbabwe with respect to the US Dollar (USD/ZWL) and South Africa’s Rand (ZAR/ZWL). In the long-run, each 1 percent depreciation of the ZWL dollar vis-à-vis the US Dollar and the Rand leads, respectively, to </w:t>
      </w:r>
      <w:r w:rsidR="00AC461E" w:rsidRPr="009761FF">
        <w:rPr>
          <w:rFonts w:ascii="Arial Narrow" w:hAnsi="Arial Narrow"/>
          <w:sz w:val="24"/>
          <w:szCs w:val="24"/>
        </w:rPr>
        <w:t>7.13 percent and 7.31</w:t>
      </w:r>
      <w:r w:rsidR="00FB65BA" w:rsidRPr="009761FF">
        <w:rPr>
          <w:rFonts w:ascii="Arial Narrow" w:hAnsi="Arial Narrow"/>
          <w:sz w:val="24"/>
          <w:szCs w:val="24"/>
        </w:rPr>
        <w:t xml:space="preserve"> percent increase in domestic prices, all else equal</w:t>
      </w:r>
      <w:r w:rsidR="00AC461E" w:rsidRPr="009761FF">
        <w:rPr>
          <w:rFonts w:ascii="Arial Narrow" w:hAnsi="Arial Narrow"/>
          <w:sz w:val="24"/>
          <w:szCs w:val="24"/>
        </w:rPr>
        <w:t xml:space="preserve">. </w:t>
      </w:r>
      <w:r w:rsidR="00BE6E59" w:rsidRPr="009761FF">
        <w:rPr>
          <w:rFonts w:ascii="Arial Narrow" w:hAnsi="Arial Narrow"/>
          <w:sz w:val="24"/>
          <w:szCs w:val="24"/>
        </w:rPr>
        <w:t xml:space="preserve">Thus the study found that ERPT is incomplete and asymmetrical hence the South African rand exchange rate has a significant impact on domestic prices compared to </w:t>
      </w:r>
      <w:r w:rsidR="00F736BB" w:rsidRPr="009761FF">
        <w:rPr>
          <w:rFonts w:ascii="Arial Narrow" w:hAnsi="Arial Narrow"/>
          <w:sz w:val="24"/>
          <w:szCs w:val="24"/>
        </w:rPr>
        <w:t xml:space="preserve">United States dollar exchange rate. The results are plausible since South Africa is Zimbabwe’s major trading partner. </w:t>
      </w:r>
      <w:r w:rsidR="00FB46CA" w:rsidRPr="009761FF">
        <w:rPr>
          <w:rFonts w:ascii="Arial Narrow" w:hAnsi="Arial Narrow"/>
          <w:sz w:val="24"/>
          <w:szCs w:val="24"/>
        </w:rPr>
        <w:t>The study concludes that authorities n</w:t>
      </w:r>
      <w:r w:rsidR="0068101B">
        <w:rPr>
          <w:rFonts w:ascii="Arial Narrow" w:hAnsi="Arial Narrow"/>
          <w:sz w:val="24"/>
          <w:szCs w:val="24"/>
        </w:rPr>
        <w:t>e</w:t>
      </w:r>
      <w:bookmarkStart w:id="0" w:name="_GoBack"/>
      <w:bookmarkEnd w:id="0"/>
      <w:r w:rsidR="00FB46CA" w:rsidRPr="009761FF">
        <w:rPr>
          <w:rFonts w:ascii="Arial Narrow" w:hAnsi="Arial Narrow"/>
          <w:sz w:val="24"/>
          <w:szCs w:val="24"/>
        </w:rPr>
        <w:t xml:space="preserve">ed to put in place measures to minimse local currency deprecation in order to achieve stable inflation. </w:t>
      </w:r>
    </w:p>
    <w:p w:rsidR="0048650F" w:rsidRPr="009761FF" w:rsidRDefault="0048650F" w:rsidP="00C351CE">
      <w:pPr>
        <w:jc w:val="both"/>
        <w:rPr>
          <w:rFonts w:ascii="Arial Narrow" w:hAnsi="Arial Narrow"/>
          <w:sz w:val="24"/>
          <w:szCs w:val="24"/>
        </w:rPr>
      </w:pPr>
    </w:p>
    <w:p w:rsidR="009761FF" w:rsidRPr="009761FF" w:rsidRDefault="009761FF" w:rsidP="00C351CE">
      <w:pPr>
        <w:jc w:val="both"/>
        <w:rPr>
          <w:rFonts w:ascii="Arial Narrow" w:hAnsi="Arial Narrow"/>
          <w:sz w:val="24"/>
          <w:szCs w:val="24"/>
        </w:rPr>
      </w:pPr>
    </w:p>
    <w:p w:rsidR="009761FF" w:rsidRPr="009761FF" w:rsidRDefault="009761FF" w:rsidP="00C351CE">
      <w:pPr>
        <w:jc w:val="both"/>
        <w:rPr>
          <w:rFonts w:ascii="Arial Narrow" w:hAnsi="Arial Narrow"/>
          <w:sz w:val="24"/>
          <w:szCs w:val="24"/>
        </w:rPr>
      </w:pPr>
    </w:p>
    <w:p w:rsidR="009761FF" w:rsidRPr="009761FF" w:rsidRDefault="009761FF" w:rsidP="00C351CE">
      <w:pPr>
        <w:jc w:val="both"/>
        <w:rPr>
          <w:rFonts w:ascii="Arial Narrow" w:hAnsi="Arial Narrow"/>
          <w:sz w:val="24"/>
          <w:szCs w:val="24"/>
        </w:rPr>
      </w:pPr>
    </w:p>
    <w:p w:rsidR="009761FF" w:rsidRPr="009761FF" w:rsidRDefault="009761FF" w:rsidP="00C351CE">
      <w:pPr>
        <w:jc w:val="both"/>
        <w:rPr>
          <w:rFonts w:ascii="Arial Narrow" w:hAnsi="Arial Narrow"/>
          <w:sz w:val="24"/>
          <w:szCs w:val="24"/>
        </w:rPr>
      </w:pPr>
    </w:p>
    <w:p w:rsidR="009761FF" w:rsidRPr="009761FF" w:rsidRDefault="009761FF" w:rsidP="00C351CE">
      <w:pPr>
        <w:jc w:val="both"/>
        <w:rPr>
          <w:rFonts w:ascii="Arial Narrow" w:hAnsi="Arial Narrow"/>
          <w:sz w:val="24"/>
          <w:szCs w:val="24"/>
        </w:rPr>
      </w:pPr>
    </w:p>
    <w:p w:rsidR="009761FF" w:rsidRPr="009761FF" w:rsidRDefault="009761FF" w:rsidP="00C351CE">
      <w:pPr>
        <w:jc w:val="both"/>
        <w:rPr>
          <w:rFonts w:ascii="Arial Narrow" w:hAnsi="Arial Narrow"/>
          <w:sz w:val="24"/>
          <w:szCs w:val="24"/>
        </w:rPr>
      </w:pPr>
    </w:p>
    <w:p w:rsidR="009761FF" w:rsidRPr="009761FF" w:rsidRDefault="009761FF" w:rsidP="00C351CE">
      <w:pPr>
        <w:jc w:val="both"/>
        <w:rPr>
          <w:rFonts w:ascii="Arial Narrow" w:hAnsi="Arial Narrow"/>
          <w:sz w:val="24"/>
          <w:szCs w:val="24"/>
        </w:rPr>
      </w:pPr>
    </w:p>
    <w:p w:rsidR="009761FF" w:rsidRPr="009761FF" w:rsidRDefault="009761FF" w:rsidP="00C351CE">
      <w:pPr>
        <w:jc w:val="both"/>
        <w:rPr>
          <w:rFonts w:ascii="Arial Narrow" w:hAnsi="Arial Narrow"/>
          <w:sz w:val="24"/>
          <w:szCs w:val="24"/>
        </w:rPr>
      </w:pPr>
    </w:p>
    <w:p w:rsidR="009761FF" w:rsidRPr="009761FF" w:rsidRDefault="009761FF" w:rsidP="00C351CE">
      <w:pPr>
        <w:jc w:val="both"/>
        <w:rPr>
          <w:rFonts w:ascii="Arial Narrow" w:hAnsi="Arial Narrow"/>
          <w:sz w:val="24"/>
          <w:szCs w:val="24"/>
        </w:rPr>
      </w:pPr>
    </w:p>
    <w:p w:rsidR="009761FF" w:rsidRPr="009761FF" w:rsidRDefault="009761FF" w:rsidP="00C351CE">
      <w:pPr>
        <w:jc w:val="both"/>
        <w:rPr>
          <w:rFonts w:ascii="Arial Narrow" w:hAnsi="Arial Narrow"/>
          <w:sz w:val="24"/>
          <w:szCs w:val="24"/>
        </w:rPr>
      </w:pPr>
    </w:p>
    <w:p w:rsidR="009761FF" w:rsidRPr="009761FF" w:rsidRDefault="009761FF" w:rsidP="00C351CE">
      <w:pPr>
        <w:jc w:val="both"/>
        <w:rPr>
          <w:rFonts w:ascii="Arial Narrow" w:hAnsi="Arial Narrow"/>
          <w:sz w:val="24"/>
          <w:szCs w:val="24"/>
        </w:rPr>
      </w:pPr>
    </w:p>
    <w:p w:rsidR="009761FF" w:rsidRPr="009761FF" w:rsidRDefault="009761FF" w:rsidP="00C351CE">
      <w:pPr>
        <w:jc w:val="both"/>
        <w:rPr>
          <w:rFonts w:ascii="Arial Narrow" w:hAnsi="Arial Narrow"/>
          <w:sz w:val="24"/>
          <w:szCs w:val="24"/>
        </w:rPr>
      </w:pPr>
    </w:p>
    <w:p w:rsidR="009761FF" w:rsidRPr="009761FF" w:rsidRDefault="009761FF" w:rsidP="00C351CE">
      <w:pPr>
        <w:jc w:val="both"/>
        <w:rPr>
          <w:rFonts w:ascii="Arial Narrow" w:hAnsi="Arial Narrow"/>
          <w:sz w:val="24"/>
          <w:szCs w:val="24"/>
        </w:rPr>
      </w:pPr>
    </w:p>
    <w:p w:rsidR="009761FF" w:rsidRPr="009761FF" w:rsidRDefault="009761FF" w:rsidP="00C351CE">
      <w:pPr>
        <w:jc w:val="both"/>
        <w:rPr>
          <w:rFonts w:ascii="Arial Narrow" w:hAnsi="Arial Narrow"/>
          <w:sz w:val="24"/>
          <w:szCs w:val="24"/>
        </w:rPr>
      </w:pPr>
    </w:p>
    <w:p w:rsidR="0048650F" w:rsidRPr="009761FF" w:rsidRDefault="0048650F" w:rsidP="0048650F">
      <w:pPr>
        <w:pStyle w:val="Heading1"/>
      </w:pPr>
      <w:r w:rsidRPr="009761FF">
        <w:lastRenderedPageBreak/>
        <w:t>REFERENCES</w:t>
      </w:r>
    </w:p>
    <w:p w:rsidR="007A5568" w:rsidRPr="009761FF" w:rsidRDefault="007A5568" w:rsidP="007A5568">
      <w:pPr>
        <w:spacing w:line="240" w:lineRule="auto"/>
        <w:jc w:val="both"/>
        <w:rPr>
          <w:rFonts w:ascii="Arial Narrow" w:hAnsi="Arial Narrow" w:cs="Arial"/>
          <w:color w:val="222222"/>
          <w:sz w:val="24"/>
          <w:szCs w:val="24"/>
          <w:shd w:val="clear" w:color="auto" w:fill="FFFFFF"/>
        </w:rPr>
      </w:pPr>
      <w:r w:rsidRPr="009761FF">
        <w:rPr>
          <w:rFonts w:ascii="Arial Narrow" w:hAnsi="Arial Narrow" w:cs="Arial"/>
          <w:color w:val="222222"/>
          <w:sz w:val="24"/>
          <w:szCs w:val="24"/>
          <w:shd w:val="clear" w:color="auto" w:fill="FFFFFF"/>
        </w:rPr>
        <w:t xml:space="preserve">African Development Bank. 2023. Zimbabwe Economic Outlook. </w:t>
      </w:r>
      <w:hyperlink r:id="rId8" w:anchor=":~:text=The%20Zimbabwe%20dollar%20depreciated%20521,to%20285%25%20in%20June%202022" w:history="1">
        <w:r w:rsidRPr="009761FF">
          <w:rPr>
            <w:rStyle w:val="Hyperlink"/>
            <w:rFonts w:ascii="Arial Narrow" w:hAnsi="Arial Narrow" w:cs="Arial"/>
            <w:sz w:val="24"/>
            <w:szCs w:val="24"/>
            <w:shd w:val="clear" w:color="auto" w:fill="FFFFFF"/>
          </w:rPr>
          <w:t>https://www.afdb.org/en/countries/southern-africa/zimbabwe/zimbabwe-economic-outlook#:~:text=The%20Zimbabwe%20dollar%20depreciated%20521,to%20285%25%20in%20June%202022</w:t>
        </w:r>
      </w:hyperlink>
      <w:r w:rsidRPr="009761FF">
        <w:rPr>
          <w:rFonts w:ascii="Arial Narrow" w:hAnsi="Arial Narrow" w:cs="Arial"/>
          <w:color w:val="222222"/>
          <w:sz w:val="24"/>
          <w:szCs w:val="24"/>
          <w:shd w:val="clear" w:color="auto" w:fill="FFFFFF"/>
        </w:rPr>
        <w:t>. (Accessed 20 August 2023)</w:t>
      </w:r>
    </w:p>
    <w:p w:rsidR="007A5568" w:rsidRPr="009761FF" w:rsidRDefault="007A5568" w:rsidP="007A5568">
      <w:pPr>
        <w:spacing w:line="240" w:lineRule="auto"/>
        <w:jc w:val="both"/>
        <w:rPr>
          <w:rFonts w:ascii="Arial Narrow" w:hAnsi="Arial Narrow"/>
          <w:sz w:val="24"/>
          <w:szCs w:val="24"/>
        </w:rPr>
      </w:pPr>
      <w:r w:rsidRPr="009761FF">
        <w:rPr>
          <w:rFonts w:ascii="Arial Narrow" w:hAnsi="Arial Narrow"/>
          <w:sz w:val="24"/>
          <w:szCs w:val="24"/>
        </w:rPr>
        <w:t>Aisen, A., Manguinhane, E. and Félix F. Simione, F.F. 2021. An Empirical Assessment of the Exchange Rate Passthrough in Mozambique. IMF Working Paper No 20/132</w:t>
      </w:r>
    </w:p>
    <w:p w:rsidR="007A5568" w:rsidRPr="009761FF" w:rsidRDefault="007A5568" w:rsidP="007A5568">
      <w:pPr>
        <w:spacing w:line="240" w:lineRule="auto"/>
        <w:jc w:val="both"/>
        <w:rPr>
          <w:rFonts w:ascii="Arial Narrow" w:hAnsi="Arial Narrow"/>
          <w:sz w:val="24"/>
          <w:szCs w:val="24"/>
        </w:rPr>
      </w:pPr>
      <w:r w:rsidRPr="009761FF">
        <w:rPr>
          <w:rFonts w:ascii="Arial Narrow" w:hAnsi="Arial Narrow"/>
          <w:sz w:val="24"/>
          <w:szCs w:val="24"/>
        </w:rPr>
        <w:t>Akofio-Sowah, N. 2009. Is There a Link Between Exchange Rate Pass-Through and the Monetary Regime: Evidence from Sub-Saharan Africa and Latin America. International Advances in Economic Research, 15, pp.296–309.</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Amiti, M., Itskhoki, O. and Konings, J., 2014. Importers, exporters, and exchange rate disconnect. </w:t>
      </w:r>
      <w:r w:rsidRPr="009761FF">
        <w:rPr>
          <w:rFonts w:ascii="Arial Narrow" w:hAnsi="Arial Narrow" w:cs="Arial"/>
          <w:i/>
          <w:iCs/>
          <w:sz w:val="24"/>
          <w:szCs w:val="24"/>
          <w:shd w:val="clear" w:color="auto" w:fill="FFFFFF"/>
        </w:rPr>
        <w:t>American Economic Review</w:t>
      </w:r>
      <w:r w:rsidRPr="009761FF">
        <w:rPr>
          <w:rFonts w:ascii="Arial Narrow" w:hAnsi="Arial Narrow" w:cs="Arial"/>
          <w:sz w:val="24"/>
          <w:szCs w:val="24"/>
          <w:shd w:val="clear" w:color="auto" w:fill="FFFFFF"/>
        </w:rPr>
        <w:t>, </w:t>
      </w:r>
      <w:r w:rsidRPr="009761FF">
        <w:rPr>
          <w:rFonts w:ascii="Arial Narrow" w:hAnsi="Arial Narrow" w:cs="Arial"/>
          <w:i/>
          <w:iCs/>
          <w:sz w:val="24"/>
          <w:szCs w:val="24"/>
          <w:shd w:val="clear" w:color="auto" w:fill="FFFFFF"/>
        </w:rPr>
        <w:t>104</w:t>
      </w:r>
      <w:r w:rsidRPr="009761FF">
        <w:rPr>
          <w:rFonts w:ascii="Arial Narrow" w:hAnsi="Arial Narrow" w:cs="Arial"/>
          <w:sz w:val="24"/>
          <w:szCs w:val="24"/>
          <w:shd w:val="clear" w:color="auto" w:fill="FFFFFF"/>
        </w:rPr>
        <w:t>(7), pp.1942-1978.</w:t>
      </w:r>
    </w:p>
    <w:p w:rsidR="007A5568" w:rsidRPr="009761FF" w:rsidRDefault="007A5568" w:rsidP="007A5568">
      <w:pPr>
        <w:spacing w:line="240" w:lineRule="auto"/>
        <w:jc w:val="both"/>
        <w:rPr>
          <w:rFonts w:ascii="Arial Narrow" w:hAnsi="Arial Narrow"/>
          <w:sz w:val="24"/>
          <w:szCs w:val="24"/>
        </w:rPr>
      </w:pPr>
      <w:r w:rsidRPr="009761FF">
        <w:rPr>
          <w:rFonts w:ascii="Arial Narrow" w:hAnsi="Arial Narrow"/>
          <w:sz w:val="24"/>
          <w:szCs w:val="24"/>
        </w:rPr>
        <w:t xml:space="preserve">Aron, J., Creamer, K., Muellbauer, J. and Rankin, N. 2014. Exchange Rate PassThrough to Consumer Prices in South Africa: Evidence from Micro-Data. The Journal of Development Studies, 50(1): 1 – 21. </w:t>
      </w:r>
    </w:p>
    <w:p w:rsidR="007A5568" w:rsidRPr="009761FF" w:rsidRDefault="007A5568" w:rsidP="007A5568">
      <w:pPr>
        <w:spacing w:line="240" w:lineRule="auto"/>
        <w:jc w:val="both"/>
        <w:rPr>
          <w:rFonts w:ascii="Arial Narrow" w:hAnsi="Arial Narrow"/>
          <w:sz w:val="24"/>
          <w:szCs w:val="24"/>
        </w:rPr>
      </w:pPr>
      <w:r w:rsidRPr="009761FF">
        <w:rPr>
          <w:rFonts w:ascii="Arial Narrow" w:hAnsi="Arial Narrow"/>
          <w:sz w:val="24"/>
          <w:szCs w:val="24"/>
        </w:rPr>
        <w:t xml:space="preserve">Aron, J., Farrell, G., Muellbauer, J. and Sinclair, P. 2012. Exchange Rate PassThrough to Import Prices, and Monetary Policy in South Africa. SARB Working Paper WP/08/12, Pretoria,  South African Reserve Bank. </w:t>
      </w:r>
    </w:p>
    <w:p w:rsidR="007A5568" w:rsidRPr="009761FF" w:rsidRDefault="007A5568" w:rsidP="007A5568">
      <w:pPr>
        <w:spacing w:line="240" w:lineRule="auto"/>
        <w:jc w:val="both"/>
        <w:rPr>
          <w:rFonts w:ascii="Arial Narrow" w:hAnsi="Arial Narrow"/>
          <w:sz w:val="24"/>
          <w:szCs w:val="24"/>
        </w:rPr>
      </w:pPr>
      <w:r w:rsidRPr="009761FF">
        <w:rPr>
          <w:rFonts w:ascii="Arial Narrow" w:hAnsi="Arial Narrow"/>
          <w:sz w:val="24"/>
          <w:szCs w:val="24"/>
        </w:rPr>
        <w:t>Bache, I. 2006. Econometrics of exchange rate pass-through. Norges Bank Doctoral Dissertations in Economics No 6.</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Berg, A., Hagan, S., Jarvis, C.J., Steinki, B., Stone, M.R. and Zanello, A., 2003. IV Reestablishing a Credible Nominal Anchor After a Financial Crisis. In </w:t>
      </w:r>
      <w:r w:rsidRPr="009761FF">
        <w:rPr>
          <w:rFonts w:ascii="Arial Narrow" w:hAnsi="Arial Narrow" w:cs="Arial"/>
          <w:i/>
          <w:iCs/>
          <w:sz w:val="24"/>
          <w:szCs w:val="24"/>
          <w:shd w:val="clear" w:color="auto" w:fill="FFFFFF"/>
        </w:rPr>
        <w:t>Managing Financial Crises</w:t>
      </w:r>
      <w:r w:rsidRPr="009761FF">
        <w:rPr>
          <w:rFonts w:ascii="Arial Narrow" w:hAnsi="Arial Narrow" w:cs="Arial"/>
          <w:sz w:val="24"/>
          <w:szCs w:val="24"/>
          <w:shd w:val="clear" w:color="auto" w:fill="FFFFFF"/>
        </w:rPr>
        <w:t>. International Monetary Fund.</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Bernoth, K. and Herwartz, H., 2021. Exchange rates, foreign currency exposure and sovereign risk. </w:t>
      </w:r>
      <w:r w:rsidRPr="009761FF">
        <w:rPr>
          <w:rFonts w:ascii="Arial Narrow" w:hAnsi="Arial Narrow" w:cs="Arial"/>
          <w:i/>
          <w:iCs/>
          <w:sz w:val="24"/>
          <w:szCs w:val="24"/>
          <w:shd w:val="clear" w:color="auto" w:fill="FFFFFF"/>
        </w:rPr>
        <w:t>Journal of International Money and Finance</w:t>
      </w:r>
      <w:r w:rsidRPr="009761FF">
        <w:rPr>
          <w:rFonts w:ascii="Arial Narrow" w:hAnsi="Arial Narrow" w:cs="Arial"/>
          <w:sz w:val="24"/>
          <w:szCs w:val="24"/>
          <w:shd w:val="clear" w:color="auto" w:fill="FFFFFF"/>
        </w:rPr>
        <w:t>, </w:t>
      </w:r>
      <w:r w:rsidRPr="009761FF">
        <w:rPr>
          <w:rFonts w:ascii="Arial Narrow" w:hAnsi="Arial Narrow" w:cs="Arial"/>
          <w:i/>
          <w:iCs/>
          <w:sz w:val="24"/>
          <w:szCs w:val="24"/>
          <w:shd w:val="clear" w:color="auto" w:fill="FFFFFF"/>
        </w:rPr>
        <w:t>117</w:t>
      </w:r>
      <w:r w:rsidRPr="009761FF">
        <w:rPr>
          <w:rFonts w:ascii="Arial Narrow" w:hAnsi="Arial Narrow" w:cs="Arial"/>
          <w:sz w:val="24"/>
          <w:szCs w:val="24"/>
          <w:shd w:val="clear" w:color="auto" w:fill="FFFFFF"/>
        </w:rPr>
        <w:t xml:space="preserve">, p.102454. </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Bonadio, B., Fischer, A.M. and Sauré, P., 2020. The speed of exchange rate pass-through. </w:t>
      </w:r>
      <w:r w:rsidRPr="009761FF">
        <w:rPr>
          <w:rFonts w:ascii="Arial Narrow" w:hAnsi="Arial Narrow" w:cs="Arial"/>
          <w:i/>
          <w:iCs/>
          <w:sz w:val="24"/>
          <w:szCs w:val="24"/>
          <w:shd w:val="clear" w:color="auto" w:fill="FFFFFF"/>
        </w:rPr>
        <w:t>Journal of the European Economic Association</w:t>
      </w:r>
      <w:r w:rsidRPr="009761FF">
        <w:rPr>
          <w:rFonts w:ascii="Arial Narrow" w:hAnsi="Arial Narrow" w:cs="Arial"/>
          <w:sz w:val="24"/>
          <w:szCs w:val="24"/>
          <w:shd w:val="clear" w:color="auto" w:fill="FFFFFF"/>
        </w:rPr>
        <w:t>, </w:t>
      </w:r>
      <w:r w:rsidRPr="009761FF">
        <w:rPr>
          <w:rFonts w:ascii="Arial Narrow" w:hAnsi="Arial Narrow" w:cs="Arial"/>
          <w:i/>
          <w:iCs/>
          <w:sz w:val="24"/>
          <w:szCs w:val="24"/>
          <w:shd w:val="clear" w:color="auto" w:fill="FFFFFF"/>
        </w:rPr>
        <w:t>18</w:t>
      </w:r>
      <w:r w:rsidRPr="009761FF">
        <w:rPr>
          <w:rFonts w:ascii="Arial Narrow" w:hAnsi="Arial Narrow" w:cs="Arial"/>
          <w:sz w:val="24"/>
          <w:szCs w:val="24"/>
          <w:shd w:val="clear" w:color="auto" w:fill="FFFFFF"/>
        </w:rPr>
        <w:t>(1), pp.506-538.</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Caselli, F.G. and Roitman, A., 2019. Nonlinear exchange</w:t>
      </w:r>
      <w:r w:rsidRPr="009761FF">
        <w:rPr>
          <w:rFonts w:ascii="Cambria Math" w:hAnsi="Cambria Math" w:cs="Cambria Math"/>
          <w:sz w:val="24"/>
          <w:szCs w:val="24"/>
          <w:shd w:val="clear" w:color="auto" w:fill="FFFFFF"/>
        </w:rPr>
        <w:t>‐</w:t>
      </w:r>
      <w:r w:rsidRPr="009761FF">
        <w:rPr>
          <w:rFonts w:ascii="Arial Narrow" w:hAnsi="Arial Narrow" w:cs="Arial"/>
          <w:sz w:val="24"/>
          <w:szCs w:val="24"/>
          <w:shd w:val="clear" w:color="auto" w:fill="FFFFFF"/>
        </w:rPr>
        <w:t>rate pass</w:t>
      </w:r>
      <w:r w:rsidRPr="009761FF">
        <w:rPr>
          <w:rFonts w:ascii="Cambria Math" w:hAnsi="Cambria Math" w:cs="Cambria Math"/>
          <w:sz w:val="24"/>
          <w:szCs w:val="24"/>
          <w:shd w:val="clear" w:color="auto" w:fill="FFFFFF"/>
        </w:rPr>
        <w:t>‐</w:t>
      </w:r>
      <w:r w:rsidRPr="009761FF">
        <w:rPr>
          <w:rFonts w:ascii="Arial Narrow" w:hAnsi="Arial Narrow" w:cs="Arial"/>
          <w:sz w:val="24"/>
          <w:szCs w:val="24"/>
          <w:shd w:val="clear" w:color="auto" w:fill="FFFFFF"/>
        </w:rPr>
        <w:t>through in emerging markets. </w:t>
      </w:r>
      <w:r w:rsidRPr="009761FF">
        <w:rPr>
          <w:rFonts w:ascii="Arial Narrow" w:hAnsi="Arial Narrow" w:cs="Arial"/>
          <w:i/>
          <w:iCs/>
          <w:sz w:val="24"/>
          <w:szCs w:val="24"/>
          <w:shd w:val="clear" w:color="auto" w:fill="FFFFFF"/>
        </w:rPr>
        <w:t>International Finance</w:t>
      </w:r>
      <w:r w:rsidRPr="009761FF">
        <w:rPr>
          <w:rFonts w:ascii="Arial Narrow" w:hAnsi="Arial Narrow" w:cs="Arial"/>
          <w:sz w:val="24"/>
          <w:szCs w:val="24"/>
          <w:shd w:val="clear" w:color="auto" w:fill="FFFFFF"/>
        </w:rPr>
        <w:t>, </w:t>
      </w:r>
      <w:r w:rsidRPr="009761FF">
        <w:rPr>
          <w:rFonts w:ascii="Arial Narrow" w:hAnsi="Arial Narrow" w:cs="Arial"/>
          <w:i/>
          <w:iCs/>
          <w:sz w:val="24"/>
          <w:szCs w:val="24"/>
          <w:shd w:val="clear" w:color="auto" w:fill="FFFFFF"/>
        </w:rPr>
        <w:t>22</w:t>
      </w:r>
      <w:r w:rsidRPr="009761FF">
        <w:rPr>
          <w:rFonts w:ascii="Arial Narrow" w:hAnsi="Arial Narrow" w:cs="Arial"/>
          <w:sz w:val="24"/>
          <w:szCs w:val="24"/>
          <w:shd w:val="clear" w:color="auto" w:fill="FFFFFF"/>
        </w:rPr>
        <w:t>(3), pp.279-306.</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Cheikh, N.B. and Louhichi, W., 2016. Revisiting the role of inflation environment in exchange rate pass-through: A panel threshold approach. </w:t>
      </w:r>
      <w:r w:rsidRPr="009761FF">
        <w:rPr>
          <w:rFonts w:ascii="Arial Narrow" w:hAnsi="Arial Narrow" w:cs="Arial"/>
          <w:i/>
          <w:iCs/>
          <w:sz w:val="24"/>
          <w:szCs w:val="24"/>
          <w:shd w:val="clear" w:color="auto" w:fill="FFFFFF"/>
        </w:rPr>
        <w:t>Economic Modelling</w:t>
      </w:r>
      <w:r w:rsidRPr="009761FF">
        <w:rPr>
          <w:rFonts w:ascii="Arial Narrow" w:hAnsi="Arial Narrow" w:cs="Arial"/>
          <w:sz w:val="24"/>
          <w:szCs w:val="24"/>
          <w:shd w:val="clear" w:color="auto" w:fill="FFFFFF"/>
        </w:rPr>
        <w:t>, </w:t>
      </w:r>
      <w:r w:rsidRPr="009761FF">
        <w:rPr>
          <w:rFonts w:ascii="Arial Narrow" w:hAnsi="Arial Narrow" w:cs="Arial"/>
          <w:i/>
          <w:iCs/>
          <w:sz w:val="24"/>
          <w:szCs w:val="24"/>
          <w:shd w:val="clear" w:color="auto" w:fill="FFFFFF"/>
        </w:rPr>
        <w:t>52</w:t>
      </w:r>
      <w:r w:rsidRPr="009761FF">
        <w:rPr>
          <w:rFonts w:ascii="Arial Narrow" w:hAnsi="Arial Narrow" w:cs="Arial"/>
          <w:sz w:val="24"/>
          <w:szCs w:val="24"/>
          <w:shd w:val="clear" w:color="auto" w:fill="FFFFFF"/>
        </w:rPr>
        <w:t>, pp.233-238.</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Chivige, T. and Sheefeni, J.P., 2022. Foreign Exchange Rate and Inflation in Zimbabwe: 2009–2019. </w:t>
      </w:r>
      <w:r w:rsidRPr="009761FF">
        <w:rPr>
          <w:rFonts w:ascii="Arial Narrow" w:hAnsi="Arial Narrow" w:cs="Arial"/>
          <w:i/>
          <w:iCs/>
          <w:sz w:val="24"/>
          <w:szCs w:val="24"/>
          <w:shd w:val="clear" w:color="auto" w:fill="FFFFFF"/>
        </w:rPr>
        <w:t>FORCE: Focus on Research in Contemporary Economics</w:t>
      </w:r>
      <w:r w:rsidRPr="009761FF">
        <w:rPr>
          <w:rFonts w:ascii="Arial Narrow" w:hAnsi="Arial Narrow" w:cs="Arial"/>
          <w:sz w:val="24"/>
          <w:szCs w:val="24"/>
          <w:shd w:val="clear" w:color="auto" w:fill="FFFFFF"/>
        </w:rPr>
        <w:t>, </w:t>
      </w:r>
      <w:r w:rsidRPr="009761FF">
        <w:rPr>
          <w:rFonts w:ascii="Arial Narrow" w:hAnsi="Arial Narrow" w:cs="Arial"/>
          <w:i/>
          <w:iCs/>
          <w:sz w:val="24"/>
          <w:szCs w:val="24"/>
          <w:shd w:val="clear" w:color="auto" w:fill="FFFFFF"/>
        </w:rPr>
        <w:t>3</w:t>
      </w:r>
      <w:r w:rsidRPr="009761FF">
        <w:rPr>
          <w:rFonts w:ascii="Arial Narrow" w:hAnsi="Arial Narrow" w:cs="Arial"/>
          <w:sz w:val="24"/>
          <w:szCs w:val="24"/>
          <w:shd w:val="clear" w:color="auto" w:fill="FFFFFF"/>
        </w:rPr>
        <w:t>(2), pp.414-438.</w:t>
      </w:r>
    </w:p>
    <w:p w:rsidR="007A5568" w:rsidRPr="009761FF" w:rsidRDefault="007A5568" w:rsidP="007A5568">
      <w:pPr>
        <w:spacing w:line="240" w:lineRule="auto"/>
        <w:jc w:val="both"/>
        <w:rPr>
          <w:rFonts w:ascii="Arial Narrow" w:hAnsi="Arial Narrow" w:cs="Arial"/>
          <w:color w:val="222222"/>
          <w:sz w:val="24"/>
          <w:szCs w:val="24"/>
          <w:shd w:val="clear" w:color="auto" w:fill="FFFFFF"/>
        </w:rPr>
      </w:pPr>
      <w:r w:rsidRPr="009761FF">
        <w:rPr>
          <w:rFonts w:ascii="Arial Narrow" w:hAnsi="Arial Narrow" w:cs="Arial"/>
          <w:sz w:val="24"/>
          <w:szCs w:val="24"/>
          <w:shd w:val="clear" w:color="auto" w:fill="FFFFFF"/>
        </w:rPr>
        <w:t>Choudhri, E.U. and Hakura, D.S., 2016. Exchange rate pass-through to domestic prices: does the inflationary environment matter?. </w:t>
      </w:r>
      <w:r w:rsidRPr="009761FF">
        <w:rPr>
          <w:rFonts w:ascii="Arial Narrow" w:hAnsi="Arial Narrow" w:cs="Arial"/>
          <w:i/>
          <w:iCs/>
          <w:sz w:val="24"/>
          <w:szCs w:val="24"/>
          <w:shd w:val="clear" w:color="auto" w:fill="FFFFFF"/>
        </w:rPr>
        <w:t>Journal of international Money and Finance</w:t>
      </w:r>
      <w:r w:rsidRPr="009761FF">
        <w:rPr>
          <w:rFonts w:ascii="Arial Narrow" w:hAnsi="Arial Narrow" w:cs="Arial"/>
          <w:sz w:val="24"/>
          <w:szCs w:val="24"/>
          <w:shd w:val="clear" w:color="auto" w:fill="FFFFFF"/>
        </w:rPr>
        <w:t>, </w:t>
      </w:r>
      <w:r w:rsidRPr="009761FF">
        <w:rPr>
          <w:rFonts w:ascii="Arial Narrow" w:hAnsi="Arial Narrow" w:cs="Arial"/>
          <w:i/>
          <w:iCs/>
          <w:sz w:val="24"/>
          <w:szCs w:val="24"/>
          <w:shd w:val="clear" w:color="auto" w:fill="FFFFFF"/>
        </w:rPr>
        <w:t>25</w:t>
      </w:r>
      <w:r w:rsidRPr="009761FF">
        <w:rPr>
          <w:rFonts w:ascii="Arial Narrow" w:hAnsi="Arial Narrow" w:cs="Arial"/>
          <w:sz w:val="24"/>
          <w:szCs w:val="24"/>
          <w:shd w:val="clear" w:color="auto" w:fill="FFFFFF"/>
        </w:rPr>
        <w:t>(4), pp.614-639.</w:t>
      </w:r>
    </w:p>
    <w:p w:rsidR="007A5568" w:rsidRPr="009761FF" w:rsidRDefault="007A5568" w:rsidP="007A5568">
      <w:pPr>
        <w:spacing w:line="240" w:lineRule="auto"/>
        <w:jc w:val="both"/>
        <w:rPr>
          <w:rFonts w:ascii="Arial Narrow" w:hAnsi="Arial Narrow" w:cs="Arial"/>
          <w:color w:val="222222"/>
          <w:sz w:val="24"/>
          <w:szCs w:val="24"/>
          <w:shd w:val="clear" w:color="auto" w:fill="FFFFFF"/>
        </w:rPr>
      </w:pPr>
      <w:r w:rsidRPr="009761FF">
        <w:rPr>
          <w:rFonts w:ascii="Arial Narrow" w:hAnsi="Arial Narrow" w:cs="Arial"/>
          <w:color w:val="222222"/>
          <w:sz w:val="24"/>
          <w:szCs w:val="24"/>
          <w:shd w:val="clear" w:color="auto" w:fill="FFFFFF"/>
        </w:rPr>
        <w:t>Chipili, J.M., 2021. Inflation Dynamics in Zambia-Research Report.</w:t>
      </w:r>
      <w:r w:rsidRPr="009761FF">
        <w:rPr>
          <w:rFonts w:ascii="Arial Narrow" w:hAnsi="Arial Narrow"/>
          <w:sz w:val="24"/>
          <w:szCs w:val="24"/>
        </w:rPr>
        <w:t xml:space="preserve"> </w:t>
      </w:r>
      <w:hyperlink r:id="rId9" w:history="1">
        <w:r w:rsidRPr="009761FF">
          <w:rPr>
            <w:rStyle w:val="Hyperlink"/>
            <w:rFonts w:ascii="Arial Narrow" w:hAnsi="Arial Narrow" w:cs="Arial"/>
            <w:sz w:val="24"/>
            <w:szCs w:val="24"/>
            <w:shd w:val="clear" w:color="auto" w:fill="FFFFFF"/>
          </w:rPr>
          <w:t>https://www.africaportal.org/publications/inflation-dynamics-zambia-research-report/</w:t>
        </w:r>
      </w:hyperlink>
      <w:r w:rsidRPr="009761FF">
        <w:rPr>
          <w:rFonts w:ascii="Arial Narrow" w:hAnsi="Arial Narrow" w:cs="Arial"/>
          <w:color w:val="222222"/>
          <w:sz w:val="24"/>
          <w:szCs w:val="24"/>
          <w:shd w:val="clear" w:color="auto" w:fill="FFFFFF"/>
        </w:rPr>
        <w:t xml:space="preserve">. </w:t>
      </w:r>
    </w:p>
    <w:p w:rsidR="007A5568" w:rsidRPr="009761FF" w:rsidRDefault="007A5568" w:rsidP="007A5568">
      <w:pPr>
        <w:spacing w:line="240" w:lineRule="auto"/>
        <w:jc w:val="both"/>
        <w:rPr>
          <w:rFonts w:ascii="Arial Narrow" w:hAnsi="Arial Narrow" w:cs="Arial"/>
          <w:color w:val="222222"/>
          <w:sz w:val="24"/>
          <w:szCs w:val="24"/>
          <w:shd w:val="clear" w:color="auto" w:fill="FFFFFF"/>
        </w:rPr>
      </w:pPr>
      <w:r w:rsidRPr="009761FF">
        <w:rPr>
          <w:rFonts w:ascii="Arial Narrow" w:hAnsi="Arial Narrow" w:cs="Arial"/>
          <w:sz w:val="24"/>
          <w:szCs w:val="24"/>
          <w:shd w:val="clear" w:color="auto" w:fill="FFFFFF"/>
        </w:rPr>
        <w:t>Chipili, J.M., Chisha, K. and Longa, K., 2017. Bank of Zambia Working Paper Series Effect of South African Inflation on Other SADC Countries’ Inflation.</w:t>
      </w:r>
      <w:r w:rsidRPr="009761FF">
        <w:rPr>
          <w:rFonts w:ascii="Arial Narrow" w:hAnsi="Arial Narrow"/>
          <w:sz w:val="24"/>
          <w:szCs w:val="24"/>
        </w:rPr>
        <w:t xml:space="preserve"> </w:t>
      </w:r>
      <w:hyperlink r:id="rId10" w:history="1">
        <w:r w:rsidRPr="009761FF">
          <w:rPr>
            <w:rStyle w:val="Hyperlink"/>
            <w:rFonts w:ascii="Arial Narrow" w:hAnsi="Arial Narrow" w:cs="Arial"/>
            <w:sz w:val="24"/>
            <w:szCs w:val="24"/>
            <w:shd w:val="clear" w:color="auto" w:fill="FFFFFF"/>
          </w:rPr>
          <w:t>https://www.researchgate.net/profile/Keegan-Chisha/publication/350726463_Effect_of_South_African_Inflation_on_other_SADC_Countries'_Inflation</w:t>
        </w:r>
        <w:r w:rsidRPr="009761FF">
          <w:rPr>
            <w:rStyle w:val="Hyperlink"/>
            <w:rFonts w:ascii="Arial Narrow" w:hAnsi="Arial Narrow" w:cs="Arial"/>
            <w:sz w:val="24"/>
            <w:szCs w:val="24"/>
            <w:shd w:val="clear" w:color="auto" w:fill="FFFFFF"/>
          </w:rPr>
          <w:lastRenderedPageBreak/>
          <w:t>/links/606ed7204585150fe990711e/Effect-of-South-African-Inflation-on-other-SADC-Countries-Inflation.pdf</w:t>
        </w:r>
      </w:hyperlink>
      <w:r w:rsidRPr="009761FF">
        <w:rPr>
          <w:rFonts w:ascii="Arial Narrow" w:hAnsi="Arial Narrow" w:cs="Arial"/>
          <w:color w:val="222222"/>
          <w:sz w:val="24"/>
          <w:szCs w:val="24"/>
          <w:shd w:val="clear" w:color="auto" w:fill="FFFFFF"/>
        </w:rPr>
        <w:t>. (Accessed 25 August 2023)</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Correa, A.D.S. and Minella, A., 2010. Nonlinear mechanisms of the exchange rate pass-through: A Phillips curve model with threshold for Brazil. </w:t>
      </w:r>
      <w:r w:rsidRPr="009761FF">
        <w:rPr>
          <w:rFonts w:ascii="Arial Narrow" w:hAnsi="Arial Narrow" w:cs="Arial"/>
          <w:i/>
          <w:iCs/>
          <w:sz w:val="24"/>
          <w:szCs w:val="24"/>
          <w:shd w:val="clear" w:color="auto" w:fill="FFFFFF"/>
        </w:rPr>
        <w:t>Revista Brasileira de Economia</w:t>
      </w:r>
      <w:r w:rsidRPr="009761FF">
        <w:rPr>
          <w:rFonts w:ascii="Arial Narrow" w:hAnsi="Arial Narrow" w:cs="Arial"/>
          <w:sz w:val="24"/>
          <w:szCs w:val="24"/>
          <w:shd w:val="clear" w:color="auto" w:fill="FFFFFF"/>
        </w:rPr>
        <w:t>, </w:t>
      </w:r>
      <w:r w:rsidRPr="009761FF">
        <w:rPr>
          <w:rFonts w:ascii="Arial Narrow" w:hAnsi="Arial Narrow" w:cs="Arial"/>
          <w:i/>
          <w:iCs/>
          <w:sz w:val="24"/>
          <w:szCs w:val="24"/>
          <w:shd w:val="clear" w:color="auto" w:fill="FFFFFF"/>
        </w:rPr>
        <w:t>64</w:t>
      </w:r>
      <w:r w:rsidRPr="009761FF">
        <w:rPr>
          <w:rFonts w:ascii="Arial Narrow" w:hAnsi="Arial Narrow" w:cs="Arial"/>
          <w:sz w:val="24"/>
          <w:szCs w:val="24"/>
          <w:shd w:val="clear" w:color="auto" w:fill="FFFFFF"/>
        </w:rPr>
        <w:t>, pp.231-243.</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Devereux, M.B. and Yetman, J., 2014. Globalisation, pass-through and the optimal policy response to exchange rates. </w:t>
      </w:r>
      <w:r w:rsidRPr="009761FF">
        <w:rPr>
          <w:rFonts w:ascii="Arial Narrow" w:hAnsi="Arial Narrow" w:cs="Arial"/>
          <w:i/>
          <w:iCs/>
          <w:sz w:val="24"/>
          <w:szCs w:val="24"/>
          <w:shd w:val="clear" w:color="auto" w:fill="FFFFFF"/>
        </w:rPr>
        <w:t>Journal of International Money and Finance</w:t>
      </w:r>
      <w:r w:rsidRPr="009761FF">
        <w:rPr>
          <w:rFonts w:ascii="Arial Narrow" w:hAnsi="Arial Narrow" w:cs="Arial"/>
          <w:sz w:val="24"/>
          <w:szCs w:val="24"/>
          <w:shd w:val="clear" w:color="auto" w:fill="FFFFFF"/>
        </w:rPr>
        <w:t>, </w:t>
      </w:r>
      <w:r w:rsidRPr="009761FF">
        <w:rPr>
          <w:rFonts w:ascii="Arial Narrow" w:hAnsi="Arial Narrow" w:cs="Arial"/>
          <w:i/>
          <w:iCs/>
          <w:sz w:val="24"/>
          <w:szCs w:val="24"/>
          <w:shd w:val="clear" w:color="auto" w:fill="FFFFFF"/>
        </w:rPr>
        <w:t>49</w:t>
      </w:r>
      <w:r w:rsidRPr="009761FF">
        <w:rPr>
          <w:rFonts w:ascii="Arial Narrow" w:hAnsi="Arial Narrow" w:cs="Arial"/>
          <w:sz w:val="24"/>
          <w:szCs w:val="24"/>
          <w:shd w:val="clear" w:color="auto" w:fill="FFFFFF"/>
        </w:rPr>
        <w:t>, pp.104-128.</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Dzingirai C. and Tambudzai, .Z. 2014. Causal relationship between government tax revenue growth and economic growth: a case of Zimbabwe (1980-2012). </w:t>
      </w:r>
      <w:r w:rsidRPr="009761FF">
        <w:rPr>
          <w:rFonts w:ascii="Arial Narrow" w:hAnsi="Arial Narrow" w:cs="Arial"/>
          <w:i/>
          <w:iCs/>
          <w:sz w:val="24"/>
          <w:szCs w:val="24"/>
          <w:shd w:val="clear" w:color="auto" w:fill="FFFFFF"/>
        </w:rPr>
        <w:t>Journal of economics and sustainable development</w:t>
      </w:r>
      <w:r w:rsidRPr="009761FF">
        <w:rPr>
          <w:rFonts w:ascii="Arial Narrow" w:hAnsi="Arial Narrow" w:cs="Arial"/>
          <w:sz w:val="24"/>
          <w:szCs w:val="24"/>
          <w:shd w:val="clear" w:color="auto" w:fill="FFFFFF"/>
        </w:rPr>
        <w:t>, pp.13-15.</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Forbes, K., 2016. Much ado about something important: How do exchange rate movements affect inflation?. </w:t>
      </w:r>
      <w:r w:rsidRPr="009761FF">
        <w:rPr>
          <w:rFonts w:ascii="Arial Narrow" w:hAnsi="Arial Narrow" w:cs="Arial"/>
          <w:i/>
          <w:iCs/>
          <w:sz w:val="24"/>
          <w:szCs w:val="24"/>
          <w:shd w:val="clear" w:color="auto" w:fill="FFFFFF"/>
        </w:rPr>
        <w:t>The Manchester School</w:t>
      </w:r>
      <w:r w:rsidRPr="009761FF">
        <w:rPr>
          <w:rFonts w:ascii="Arial Narrow" w:hAnsi="Arial Narrow" w:cs="Arial"/>
          <w:sz w:val="24"/>
          <w:szCs w:val="24"/>
          <w:shd w:val="clear" w:color="auto" w:fill="FFFFFF"/>
        </w:rPr>
        <w:t>, </w:t>
      </w:r>
      <w:r w:rsidRPr="009761FF">
        <w:rPr>
          <w:rFonts w:ascii="Arial Narrow" w:hAnsi="Arial Narrow" w:cs="Arial"/>
          <w:i/>
          <w:iCs/>
          <w:sz w:val="24"/>
          <w:szCs w:val="24"/>
          <w:shd w:val="clear" w:color="auto" w:fill="FFFFFF"/>
        </w:rPr>
        <w:t>84</w:t>
      </w:r>
      <w:r w:rsidRPr="009761FF">
        <w:rPr>
          <w:rFonts w:ascii="Arial Narrow" w:hAnsi="Arial Narrow" w:cs="Arial"/>
          <w:sz w:val="24"/>
          <w:szCs w:val="24"/>
          <w:shd w:val="clear" w:color="auto" w:fill="FFFFFF"/>
        </w:rPr>
        <w:t>(S1), pp.15-41.</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Ghosh, A.R., Ostry, J.D. and Chamon, M., 2016. Two targets, two instruments: Monetary and exchange rate policies in emerging market economies. </w:t>
      </w:r>
      <w:r w:rsidRPr="009761FF">
        <w:rPr>
          <w:rFonts w:ascii="Arial Narrow" w:hAnsi="Arial Narrow" w:cs="Arial"/>
          <w:i/>
          <w:iCs/>
          <w:sz w:val="24"/>
          <w:szCs w:val="24"/>
          <w:shd w:val="clear" w:color="auto" w:fill="FFFFFF"/>
        </w:rPr>
        <w:t>Journal of International Money and Finance</w:t>
      </w:r>
      <w:r w:rsidRPr="009761FF">
        <w:rPr>
          <w:rFonts w:ascii="Arial Narrow" w:hAnsi="Arial Narrow" w:cs="Arial"/>
          <w:sz w:val="24"/>
          <w:szCs w:val="24"/>
          <w:shd w:val="clear" w:color="auto" w:fill="FFFFFF"/>
        </w:rPr>
        <w:t>, </w:t>
      </w:r>
      <w:r w:rsidRPr="009761FF">
        <w:rPr>
          <w:rFonts w:ascii="Arial Narrow" w:hAnsi="Arial Narrow" w:cs="Arial"/>
          <w:i/>
          <w:iCs/>
          <w:sz w:val="24"/>
          <w:szCs w:val="24"/>
          <w:shd w:val="clear" w:color="auto" w:fill="FFFFFF"/>
        </w:rPr>
        <w:t>60</w:t>
      </w:r>
      <w:r w:rsidRPr="009761FF">
        <w:rPr>
          <w:rFonts w:ascii="Arial Narrow" w:hAnsi="Arial Narrow" w:cs="Arial"/>
          <w:sz w:val="24"/>
          <w:szCs w:val="24"/>
          <w:shd w:val="clear" w:color="auto" w:fill="FFFFFF"/>
        </w:rPr>
        <w:t>, pp.172-196.</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Gopinath, G., 2015. </w:t>
      </w:r>
      <w:r w:rsidRPr="009761FF">
        <w:rPr>
          <w:rFonts w:ascii="Arial Narrow" w:hAnsi="Arial Narrow" w:cs="Arial"/>
          <w:i/>
          <w:iCs/>
          <w:sz w:val="24"/>
          <w:szCs w:val="24"/>
          <w:shd w:val="clear" w:color="auto" w:fill="FFFFFF"/>
        </w:rPr>
        <w:t>The international price system</w:t>
      </w:r>
      <w:r w:rsidRPr="009761FF">
        <w:rPr>
          <w:rFonts w:ascii="Arial Narrow" w:hAnsi="Arial Narrow" w:cs="Arial"/>
          <w:sz w:val="24"/>
          <w:szCs w:val="24"/>
          <w:shd w:val="clear" w:color="auto" w:fill="FFFFFF"/>
        </w:rPr>
        <w:t xml:space="preserve"> (No. w21646). National Bureau of Economic Research. </w:t>
      </w:r>
    </w:p>
    <w:p w:rsidR="007A5568" w:rsidRPr="009761FF" w:rsidRDefault="007A5568" w:rsidP="007A5568">
      <w:pPr>
        <w:spacing w:line="240" w:lineRule="auto"/>
        <w:jc w:val="both"/>
        <w:rPr>
          <w:rFonts w:ascii="Arial Narrow" w:hAnsi="Arial Narrow" w:cs="Arial"/>
          <w:color w:val="222222"/>
          <w:sz w:val="24"/>
          <w:szCs w:val="24"/>
          <w:shd w:val="clear" w:color="auto" w:fill="FFFFFF"/>
        </w:rPr>
      </w:pPr>
      <w:r w:rsidRPr="009761FF">
        <w:rPr>
          <w:rFonts w:ascii="Arial Narrow" w:hAnsi="Arial Narrow" w:cs="Arial"/>
          <w:color w:val="222222"/>
          <w:sz w:val="24"/>
          <w:szCs w:val="24"/>
          <w:shd w:val="clear" w:color="auto" w:fill="FFFFFF"/>
        </w:rPr>
        <w:t>Government of Zimbabwe. 2023. 34</w:t>
      </w:r>
      <w:r w:rsidRPr="009761FF">
        <w:rPr>
          <w:rFonts w:ascii="Arial Narrow" w:hAnsi="Arial Narrow" w:cs="Arial"/>
          <w:color w:val="222222"/>
          <w:sz w:val="24"/>
          <w:szCs w:val="24"/>
          <w:shd w:val="clear" w:color="auto" w:fill="FFFFFF"/>
          <w:vertAlign w:val="superscript"/>
        </w:rPr>
        <w:t>th</w:t>
      </w:r>
      <w:r w:rsidRPr="009761FF">
        <w:rPr>
          <w:rFonts w:ascii="Arial Narrow" w:hAnsi="Arial Narrow" w:cs="Arial"/>
          <w:color w:val="222222"/>
          <w:sz w:val="24"/>
          <w:szCs w:val="24"/>
          <w:shd w:val="clear" w:color="auto" w:fill="FFFFFF"/>
        </w:rPr>
        <w:t xml:space="preserve"> Post Cabinet Briefing. </w:t>
      </w:r>
      <w:hyperlink r:id="rId11" w:history="1">
        <w:r w:rsidRPr="009761FF">
          <w:rPr>
            <w:rStyle w:val="Hyperlink"/>
            <w:rFonts w:ascii="Arial Narrow" w:hAnsi="Arial Narrow" w:cs="Arial"/>
            <w:sz w:val="24"/>
            <w:szCs w:val="24"/>
            <w:shd w:val="clear" w:color="auto" w:fill="FFFFFF"/>
          </w:rPr>
          <w:t>https://www.veritaszim.net/sites/veritas_d/files/14TH%20POST%20CABINET%20PRESS%20BRIEFING.pdf</w:t>
        </w:r>
      </w:hyperlink>
      <w:r w:rsidRPr="009761FF">
        <w:rPr>
          <w:rFonts w:ascii="Arial Narrow" w:hAnsi="Arial Narrow" w:cs="Arial"/>
          <w:color w:val="222222"/>
          <w:sz w:val="24"/>
          <w:szCs w:val="24"/>
          <w:shd w:val="clear" w:color="auto" w:fill="FFFFFF"/>
        </w:rPr>
        <w:t>. (Accessed 1 September 2023)</w:t>
      </w:r>
    </w:p>
    <w:p w:rsidR="007A5568" w:rsidRPr="009761FF" w:rsidRDefault="007A5568" w:rsidP="007A5568">
      <w:pPr>
        <w:spacing w:line="240" w:lineRule="auto"/>
        <w:jc w:val="both"/>
        <w:rPr>
          <w:rFonts w:ascii="Arial Narrow" w:hAnsi="Arial Narrow" w:cs="Times New Roman"/>
          <w:sz w:val="24"/>
          <w:szCs w:val="24"/>
          <w:shd w:val="clear" w:color="auto" w:fill="FFFFFF"/>
        </w:rPr>
      </w:pPr>
      <w:r w:rsidRPr="009761FF">
        <w:rPr>
          <w:rFonts w:ascii="Arial Narrow" w:hAnsi="Arial Narrow" w:cs="Times New Roman"/>
          <w:sz w:val="24"/>
          <w:szCs w:val="24"/>
          <w:shd w:val="clear" w:color="auto" w:fill="FFFFFF"/>
        </w:rPr>
        <w:t>Gujarati, D., 2008. Basic Econometrics. </w:t>
      </w:r>
      <w:r w:rsidRPr="009761FF">
        <w:rPr>
          <w:rFonts w:ascii="Arial Narrow" w:hAnsi="Arial Narrow" w:cs="Times New Roman"/>
          <w:i/>
          <w:iCs/>
          <w:sz w:val="24"/>
          <w:szCs w:val="24"/>
          <w:shd w:val="clear" w:color="auto" w:fill="FFFFFF"/>
        </w:rPr>
        <w:t>New York: MeGraw-Hill</w:t>
      </w:r>
      <w:r w:rsidRPr="009761FF">
        <w:rPr>
          <w:rFonts w:ascii="Arial Narrow" w:hAnsi="Arial Narrow" w:cs="Times New Roman"/>
          <w:sz w:val="24"/>
          <w:szCs w:val="24"/>
          <w:shd w:val="clear" w:color="auto" w:fill="FFFFFF"/>
        </w:rPr>
        <w:t>, pp.363-369.</w:t>
      </w:r>
    </w:p>
    <w:p w:rsidR="007A5568" w:rsidRPr="009761FF" w:rsidRDefault="007A5568" w:rsidP="007A5568">
      <w:pPr>
        <w:spacing w:line="240" w:lineRule="auto"/>
        <w:jc w:val="both"/>
        <w:rPr>
          <w:rFonts w:ascii="Arial Narrow" w:hAnsi="Arial Narrow"/>
          <w:sz w:val="24"/>
          <w:szCs w:val="24"/>
        </w:rPr>
      </w:pPr>
      <w:r w:rsidRPr="009761FF">
        <w:rPr>
          <w:rFonts w:ascii="Arial Narrow" w:hAnsi="Arial Narrow"/>
          <w:sz w:val="24"/>
          <w:szCs w:val="24"/>
        </w:rPr>
        <w:t>Helmy, O., Fayed, M., and Hussien, K. 2018. Exchange rate pass-through to inflation in Egypt: a structural VAR approach. Review of Economics and Political Science, 3(2),pp 2-19</w:t>
      </w:r>
    </w:p>
    <w:p w:rsidR="007A5568" w:rsidRPr="009761FF" w:rsidRDefault="007A5568" w:rsidP="007A5568">
      <w:pPr>
        <w:spacing w:line="240" w:lineRule="auto"/>
        <w:jc w:val="both"/>
        <w:rPr>
          <w:rFonts w:ascii="Arial Narrow" w:hAnsi="Arial Narrow"/>
          <w:sz w:val="24"/>
          <w:szCs w:val="24"/>
        </w:rPr>
      </w:pPr>
      <w:r w:rsidRPr="009761FF">
        <w:rPr>
          <w:rFonts w:ascii="Arial Narrow" w:hAnsi="Arial Narrow"/>
          <w:sz w:val="24"/>
          <w:szCs w:val="24"/>
        </w:rPr>
        <w:t>Hill, R. C., Griffiths, W. E. and Lim, G. C. 2011. Principles of Econometrics. 4</w:t>
      </w:r>
      <w:r w:rsidRPr="009761FF">
        <w:rPr>
          <w:rFonts w:ascii="Arial Narrow" w:hAnsi="Arial Narrow"/>
          <w:sz w:val="24"/>
          <w:szCs w:val="24"/>
          <w:vertAlign w:val="superscript"/>
        </w:rPr>
        <w:t>th</w:t>
      </w:r>
      <w:r w:rsidRPr="009761FF">
        <w:rPr>
          <w:rFonts w:ascii="Arial Narrow" w:hAnsi="Arial Narrow"/>
          <w:sz w:val="24"/>
          <w:szCs w:val="24"/>
        </w:rPr>
        <w:t xml:space="preserve"> edition. New York, John Wiley &amp; Sons, Inc. </w:t>
      </w:r>
    </w:p>
    <w:p w:rsidR="007A5568" w:rsidRPr="009761FF" w:rsidRDefault="007A5568" w:rsidP="007A5568">
      <w:pPr>
        <w:spacing w:line="240" w:lineRule="auto"/>
        <w:jc w:val="both"/>
        <w:rPr>
          <w:rFonts w:ascii="Arial Narrow" w:hAnsi="Arial Narrow"/>
          <w:sz w:val="24"/>
          <w:szCs w:val="24"/>
        </w:rPr>
      </w:pPr>
      <w:r w:rsidRPr="009761FF">
        <w:rPr>
          <w:rFonts w:ascii="Arial Narrow" w:hAnsi="Arial Narrow"/>
          <w:sz w:val="24"/>
          <w:szCs w:val="24"/>
        </w:rPr>
        <w:t xml:space="preserve">Hyder, Z. and Shah, S. 2004. Exchange Rate Pass-Through to Domestic Prices in Pakistan. State Bank of Pakistan Working Paper No. 5, Karachi, State Bank of Pakistan. </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 xml:space="preserve">International Monetary Fund. 2022. Directors report , Zimbabwe. </w:t>
      </w:r>
    </w:p>
    <w:p w:rsidR="007A5568" w:rsidRPr="009761FF" w:rsidRDefault="007A5568" w:rsidP="007A5568">
      <w:pPr>
        <w:spacing w:line="240" w:lineRule="auto"/>
        <w:jc w:val="both"/>
        <w:rPr>
          <w:rFonts w:ascii="Arial Narrow" w:hAnsi="Arial Narrow" w:cs="Arial"/>
          <w:color w:val="222222"/>
          <w:sz w:val="24"/>
          <w:szCs w:val="24"/>
          <w:shd w:val="clear" w:color="auto" w:fill="FFFFFF"/>
        </w:rPr>
      </w:pPr>
      <w:r w:rsidRPr="009761FF">
        <w:rPr>
          <w:rFonts w:ascii="Arial Narrow" w:hAnsi="Arial Narrow" w:cs="Arial"/>
          <w:color w:val="222222"/>
          <w:sz w:val="24"/>
          <w:szCs w:val="24"/>
          <w:shd w:val="clear" w:color="auto" w:fill="FFFFFF"/>
        </w:rPr>
        <w:t xml:space="preserve">International Monetary Fund. 2020. Elusive Quest for Macro Stability in Zimbabwe. </w:t>
      </w:r>
      <w:hyperlink r:id="rId12" w:history="1">
        <w:r w:rsidRPr="009761FF">
          <w:rPr>
            <w:rStyle w:val="Hyperlink"/>
            <w:rFonts w:ascii="Arial Narrow" w:hAnsi="Arial Narrow" w:cs="Arial"/>
            <w:sz w:val="24"/>
            <w:szCs w:val="24"/>
            <w:shd w:val="clear" w:color="auto" w:fill="FFFFFF"/>
          </w:rPr>
          <w:t>https://www.elibrary.imf.org/view/journals/002/2020/082/article-A004-en.xml</w:t>
        </w:r>
      </w:hyperlink>
      <w:r w:rsidRPr="009761FF">
        <w:rPr>
          <w:rFonts w:ascii="Arial Narrow" w:hAnsi="Arial Narrow" w:cs="Arial"/>
          <w:color w:val="222222"/>
          <w:sz w:val="24"/>
          <w:szCs w:val="24"/>
          <w:shd w:val="clear" w:color="auto" w:fill="FFFFFF"/>
        </w:rPr>
        <w:t>. (Accessed 5 September 2023)</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Karoro, T.D., Aziakpono, M.J. and Cattaneo, N., 2009. Exchange rate pass</w:t>
      </w:r>
      <w:r w:rsidRPr="009761FF">
        <w:rPr>
          <w:rFonts w:ascii="Cambria Math" w:hAnsi="Cambria Math" w:cs="Cambria Math"/>
          <w:sz w:val="24"/>
          <w:szCs w:val="24"/>
          <w:shd w:val="clear" w:color="auto" w:fill="FFFFFF"/>
        </w:rPr>
        <w:t>‐</w:t>
      </w:r>
      <w:r w:rsidRPr="009761FF">
        <w:rPr>
          <w:rFonts w:ascii="Arial Narrow" w:hAnsi="Arial Narrow" w:cs="Arial"/>
          <w:sz w:val="24"/>
          <w:szCs w:val="24"/>
          <w:shd w:val="clear" w:color="auto" w:fill="FFFFFF"/>
        </w:rPr>
        <w:t>through to import prices in South Africa: is there asymmetry? 1. </w:t>
      </w:r>
      <w:r w:rsidRPr="009761FF">
        <w:rPr>
          <w:rFonts w:ascii="Arial Narrow" w:hAnsi="Arial Narrow" w:cs="Arial"/>
          <w:i/>
          <w:iCs/>
          <w:sz w:val="24"/>
          <w:szCs w:val="24"/>
          <w:shd w:val="clear" w:color="auto" w:fill="FFFFFF"/>
        </w:rPr>
        <w:t>South African Journal of Economics</w:t>
      </w:r>
      <w:r w:rsidRPr="009761FF">
        <w:rPr>
          <w:rFonts w:ascii="Arial Narrow" w:hAnsi="Arial Narrow" w:cs="Arial"/>
          <w:sz w:val="24"/>
          <w:szCs w:val="24"/>
          <w:shd w:val="clear" w:color="auto" w:fill="FFFFFF"/>
        </w:rPr>
        <w:t>, </w:t>
      </w:r>
      <w:r w:rsidRPr="009761FF">
        <w:rPr>
          <w:rFonts w:ascii="Arial Narrow" w:hAnsi="Arial Narrow" w:cs="Arial"/>
          <w:i/>
          <w:iCs/>
          <w:sz w:val="24"/>
          <w:szCs w:val="24"/>
          <w:shd w:val="clear" w:color="auto" w:fill="FFFFFF"/>
        </w:rPr>
        <w:t>77</w:t>
      </w:r>
      <w:r w:rsidRPr="009761FF">
        <w:rPr>
          <w:rFonts w:ascii="Arial Narrow" w:hAnsi="Arial Narrow" w:cs="Arial"/>
          <w:sz w:val="24"/>
          <w:szCs w:val="24"/>
          <w:shd w:val="clear" w:color="auto" w:fill="FFFFFF"/>
        </w:rPr>
        <w:t>(3), pp.380-398.</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Kavila, W. and Le Roux, P., 2016. Inflation dynamics in a dollarised economy: The case of Zimbabwe. </w:t>
      </w:r>
      <w:r w:rsidRPr="009761FF">
        <w:rPr>
          <w:rFonts w:ascii="Arial Narrow" w:hAnsi="Arial Narrow" w:cs="Arial"/>
          <w:i/>
          <w:iCs/>
          <w:sz w:val="24"/>
          <w:szCs w:val="24"/>
          <w:shd w:val="clear" w:color="auto" w:fill="FFFFFF"/>
        </w:rPr>
        <w:t>Southern African Business Review</w:t>
      </w:r>
      <w:r w:rsidRPr="009761FF">
        <w:rPr>
          <w:rFonts w:ascii="Arial Narrow" w:hAnsi="Arial Narrow" w:cs="Arial"/>
          <w:sz w:val="24"/>
          <w:szCs w:val="24"/>
          <w:shd w:val="clear" w:color="auto" w:fill="FFFFFF"/>
        </w:rPr>
        <w:t>, </w:t>
      </w:r>
      <w:r w:rsidRPr="009761FF">
        <w:rPr>
          <w:rFonts w:ascii="Arial Narrow" w:hAnsi="Arial Narrow" w:cs="Arial"/>
          <w:i/>
          <w:iCs/>
          <w:sz w:val="24"/>
          <w:szCs w:val="24"/>
          <w:shd w:val="clear" w:color="auto" w:fill="FFFFFF"/>
        </w:rPr>
        <w:t>20</w:t>
      </w:r>
      <w:r w:rsidRPr="009761FF">
        <w:rPr>
          <w:rFonts w:ascii="Arial Narrow" w:hAnsi="Arial Narrow" w:cs="Arial"/>
          <w:sz w:val="24"/>
          <w:szCs w:val="24"/>
          <w:shd w:val="clear" w:color="auto" w:fill="FFFFFF"/>
        </w:rPr>
        <w:t>(1), pp.94-117.</w:t>
      </w:r>
    </w:p>
    <w:p w:rsidR="007A5568" w:rsidRPr="009761FF" w:rsidRDefault="007A5568" w:rsidP="007A5568">
      <w:pPr>
        <w:spacing w:line="240" w:lineRule="auto"/>
        <w:jc w:val="both"/>
        <w:rPr>
          <w:rFonts w:ascii="Arial Narrow" w:hAnsi="Arial Narrow"/>
          <w:sz w:val="24"/>
          <w:szCs w:val="24"/>
        </w:rPr>
      </w:pPr>
      <w:r w:rsidRPr="009761FF">
        <w:rPr>
          <w:rFonts w:ascii="Arial Narrow" w:hAnsi="Arial Narrow" w:cs="Arial"/>
          <w:sz w:val="24"/>
          <w:szCs w:val="24"/>
          <w:shd w:val="clear" w:color="auto" w:fill="FFFFFF"/>
        </w:rPr>
        <w:t>Lan, L., Lin, L., Lin, W. and Chuang, S., 2013. Theoretical and Empirical Evidence for the Impact of Cross-Border Production Sharing on Exchange Rate Pass-Through. </w:t>
      </w:r>
      <w:r w:rsidRPr="009761FF">
        <w:rPr>
          <w:rFonts w:ascii="Arial Narrow" w:hAnsi="Arial Narrow" w:cs="Arial"/>
          <w:i/>
          <w:iCs/>
          <w:sz w:val="24"/>
          <w:szCs w:val="24"/>
          <w:shd w:val="clear" w:color="auto" w:fill="FFFFFF"/>
        </w:rPr>
        <w:t>Emerging Markets Finance and Trade</w:t>
      </w:r>
      <w:r w:rsidRPr="009761FF">
        <w:rPr>
          <w:rFonts w:ascii="Arial Narrow" w:hAnsi="Arial Narrow" w:cs="Arial"/>
          <w:sz w:val="24"/>
          <w:szCs w:val="24"/>
          <w:shd w:val="clear" w:color="auto" w:fill="FFFFFF"/>
        </w:rPr>
        <w:t>, </w:t>
      </w:r>
      <w:r w:rsidRPr="009761FF">
        <w:rPr>
          <w:rFonts w:ascii="Arial Narrow" w:hAnsi="Arial Narrow" w:cs="Arial"/>
          <w:i/>
          <w:iCs/>
          <w:sz w:val="24"/>
          <w:szCs w:val="24"/>
          <w:shd w:val="clear" w:color="auto" w:fill="FFFFFF"/>
        </w:rPr>
        <w:t>49</w:t>
      </w:r>
      <w:r w:rsidRPr="009761FF">
        <w:rPr>
          <w:rFonts w:ascii="Arial Narrow" w:hAnsi="Arial Narrow" w:cs="Arial"/>
          <w:sz w:val="24"/>
          <w:szCs w:val="24"/>
          <w:shd w:val="clear" w:color="auto" w:fill="FFFFFF"/>
        </w:rPr>
        <w:t>(sup4), pp.280-300.</w:t>
      </w:r>
      <w:r w:rsidRPr="009761FF">
        <w:rPr>
          <w:rFonts w:ascii="Arial Narrow" w:hAnsi="Arial Narrow"/>
          <w:sz w:val="24"/>
          <w:szCs w:val="24"/>
        </w:rPr>
        <w:t xml:space="preserve"> </w:t>
      </w:r>
    </w:p>
    <w:p w:rsidR="007A5568" w:rsidRPr="009761FF" w:rsidRDefault="007A5568" w:rsidP="007A5568">
      <w:pPr>
        <w:spacing w:line="240" w:lineRule="auto"/>
        <w:jc w:val="both"/>
        <w:rPr>
          <w:rFonts w:ascii="Arial Narrow" w:hAnsi="Arial Narrow"/>
          <w:sz w:val="24"/>
          <w:szCs w:val="24"/>
        </w:rPr>
      </w:pPr>
      <w:r w:rsidRPr="009761FF">
        <w:rPr>
          <w:rFonts w:ascii="Arial Narrow" w:hAnsi="Arial Narrow"/>
          <w:sz w:val="24"/>
          <w:szCs w:val="24"/>
        </w:rPr>
        <w:t xml:space="preserve">Lariau, A., El Said, M., and Takebe, M. 2016. An Assessment of the Exchange Rate PassThrough in Angola and Nigeria. IMF Working Paper No 16/191. </w:t>
      </w:r>
    </w:p>
    <w:p w:rsidR="007A5568" w:rsidRPr="009761FF" w:rsidRDefault="007A5568" w:rsidP="007A5568">
      <w:pPr>
        <w:spacing w:line="240" w:lineRule="auto"/>
        <w:jc w:val="both"/>
        <w:rPr>
          <w:rFonts w:ascii="Arial Narrow" w:hAnsi="Arial Narrow"/>
          <w:sz w:val="24"/>
          <w:szCs w:val="24"/>
        </w:rPr>
      </w:pPr>
      <w:r w:rsidRPr="009761FF">
        <w:rPr>
          <w:rFonts w:ascii="Arial Narrow" w:hAnsi="Arial Narrow"/>
          <w:sz w:val="24"/>
          <w:szCs w:val="24"/>
        </w:rPr>
        <w:lastRenderedPageBreak/>
        <w:t xml:space="preserve">Lastrapes, W. D. 2001. A Vector Error Correction Forecasting Model of the U.S. Economy: A Comment. Department of Economics. Terry College of Business. Athens, University of Georgia. </w:t>
      </w:r>
    </w:p>
    <w:p w:rsidR="007A5568" w:rsidRPr="009761FF" w:rsidRDefault="007A5568" w:rsidP="007A5568">
      <w:pPr>
        <w:spacing w:line="240" w:lineRule="auto"/>
        <w:jc w:val="both"/>
        <w:rPr>
          <w:rFonts w:ascii="Arial Narrow" w:hAnsi="Arial Narrow"/>
          <w:sz w:val="24"/>
          <w:szCs w:val="24"/>
        </w:rPr>
      </w:pPr>
      <w:r w:rsidRPr="009761FF">
        <w:rPr>
          <w:rFonts w:ascii="Arial Narrow" w:hAnsi="Arial Narrow"/>
          <w:sz w:val="24"/>
          <w:szCs w:val="24"/>
        </w:rPr>
        <w:t>Matanda, E., Dube, H. &amp; Madzokere, N. 2018. “Blessing or Curse”? Introduction of Bond Notes as an Antidote to Zimbabwe’s Liquidity Crises. Journal of Modern Accounting and Auditing, 14(5), 252-264</w:t>
      </w:r>
    </w:p>
    <w:p w:rsidR="007A5568" w:rsidRPr="009761FF" w:rsidRDefault="007A5568" w:rsidP="007A5568">
      <w:pPr>
        <w:spacing w:line="240" w:lineRule="auto"/>
        <w:jc w:val="both"/>
        <w:rPr>
          <w:rFonts w:ascii="Arial Narrow" w:hAnsi="Arial Narrow"/>
          <w:sz w:val="24"/>
          <w:szCs w:val="24"/>
        </w:rPr>
      </w:pPr>
      <w:r w:rsidRPr="009761FF">
        <w:rPr>
          <w:rFonts w:ascii="Arial Narrow" w:hAnsi="Arial Narrow"/>
          <w:sz w:val="24"/>
          <w:szCs w:val="24"/>
        </w:rPr>
        <w:t xml:space="preserve">McCarthy, J. 2006. A Revision on Pass-through of Exchange Rate and Import Prices to Domestic Inflation in Some Industrialised Economies. New York: Federal Reserve Bank of New York. </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Menon, J., 1995. Exchange rate pass</w:t>
      </w:r>
      <w:r w:rsidRPr="009761FF">
        <w:rPr>
          <w:rFonts w:ascii="Cambria Math" w:hAnsi="Cambria Math" w:cs="Cambria Math"/>
          <w:sz w:val="24"/>
          <w:szCs w:val="24"/>
          <w:shd w:val="clear" w:color="auto" w:fill="FFFFFF"/>
        </w:rPr>
        <w:t>‐</w:t>
      </w:r>
      <w:r w:rsidRPr="009761FF">
        <w:rPr>
          <w:rFonts w:ascii="Arial Narrow" w:hAnsi="Arial Narrow" w:cs="Arial"/>
          <w:sz w:val="24"/>
          <w:szCs w:val="24"/>
          <w:shd w:val="clear" w:color="auto" w:fill="FFFFFF"/>
        </w:rPr>
        <w:t>through. </w:t>
      </w:r>
      <w:r w:rsidRPr="009761FF">
        <w:rPr>
          <w:rFonts w:ascii="Arial Narrow" w:hAnsi="Arial Narrow" w:cs="Arial"/>
          <w:i/>
          <w:iCs/>
          <w:sz w:val="24"/>
          <w:szCs w:val="24"/>
          <w:shd w:val="clear" w:color="auto" w:fill="FFFFFF"/>
        </w:rPr>
        <w:t>Journal of Economic Surveys</w:t>
      </w:r>
      <w:r w:rsidRPr="009761FF">
        <w:rPr>
          <w:rFonts w:ascii="Arial Narrow" w:hAnsi="Arial Narrow" w:cs="Arial"/>
          <w:sz w:val="24"/>
          <w:szCs w:val="24"/>
          <w:shd w:val="clear" w:color="auto" w:fill="FFFFFF"/>
        </w:rPr>
        <w:t>, </w:t>
      </w:r>
      <w:r w:rsidRPr="009761FF">
        <w:rPr>
          <w:rFonts w:ascii="Arial Narrow" w:hAnsi="Arial Narrow" w:cs="Arial"/>
          <w:i/>
          <w:iCs/>
          <w:sz w:val="24"/>
          <w:szCs w:val="24"/>
          <w:shd w:val="clear" w:color="auto" w:fill="FFFFFF"/>
        </w:rPr>
        <w:t>9</w:t>
      </w:r>
      <w:r w:rsidRPr="009761FF">
        <w:rPr>
          <w:rFonts w:ascii="Arial Narrow" w:hAnsi="Arial Narrow" w:cs="Arial"/>
          <w:sz w:val="24"/>
          <w:szCs w:val="24"/>
          <w:shd w:val="clear" w:color="auto" w:fill="FFFFFF"/>
        </w:rPr>
        <w:t>(2), pp.197-231.</w:t>
      </w:r>
    </w:p>
    <w:p w:rsidR="007A5568" w:rsidRPr="009761FF" w:rsidRDefault="007A5568" w:rsidP="007A5568">
      <w:pPr>
        <w:spacing w:line="240" w:lineRule="auto"/>
        <w:jc w:val="both"/>
        <w:rPr>
          <w:rFonts w:ascii="Arial Narrow" w:hAnsi="Arial Narrow"/>
          <w:sz w:val="24"/>
          <w:szCs w:val="24"/>
        </w:rPr>
      </w:pPr>
      <w:r w:rsidRPr="009761FF">
        <w:rPr>
          <w:rFonts w:ascii="Arial Narrow" w:hAnsi="Arial Narrow"/>
          <w:sz w:val="24"/>
          <w:szCs w:val="24"/>
        </w:rPr>
        <w:t>Mihaljek, D. and Klau, M. 2001. A Note on the Pass-Through from Exchange Rate and Foreign Price Changes to Inflation in Selected Emerging Market Economies. BIS Working paper No. 8, Basel: Bank of International Settlements.</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Mishkin, F.S., 2008. Challenges for inflation targeting in emerging market countries. </w:t>
      </w:r>
      <w:r w:rsidRPr="009761FF">
        <w:rPr>
          <w:rFonts w:ascii="Arial Narrow" w:hAnsi="Arial Narrow" w:cs="Arial"/>
          <w:i/>
          <w:iCs/>
          <w:sz w:val="24"/>
          <w:szCs w:val="24"/>
          <w:shd w:val="clear" w:color="auto" w:fill="FFFFFF"/>
        </w:rPr>
        <w:t>Emerging Markets Finance and Trade</w:t>
      </w:r>
      <w:r w:rsidRPr="009761FF">
        <w:rPr>
          <w:rFonts w:ascii="Arial Narrow" w:hAnsi="Arial Narrow" w:cs="Arial"/>
          <w:sz w:val="24"/>
          <w:szCs w:val="24"/>
          <w:shd w:val="clear" w:color="auto" w:fill="FFFFFF"/>
        </w:rPr>
        <w:t>, </w:t>
      </w:r>
      <w:r w:rsidRPr="009761FF">
        <w:rPr>
          <w:rFonts w:ascii="Arial Narrow" w:hAnsi="Arial Narrow" w:cs="Arial"/>
          <w:i/>
          <w:iCs/>
          <w:sz w:val="24"/>
          <w:szCs w:val="24"/>
          <w:shd w:val="clear" w:color="auto" w:fill="FFFFFF"/>
        </w:rPr>
        <w:t>44</w:t>
      </w:r>
      <w:r w:rsidRPr="009761FF">
        <w:rPr>
          <w:rFonts w:ascii="Arial Narrow" w:hAnsi="Arial Narrow" w:cs="Arial"/>
          <w:sz w:val="24"/>
          <w:szCs w:val="24"/>
          <w:shd w:val="clear" w:color="auto" w:fill="FFFFFF"/>
        </w:rPr>
        <w:t>(6), pp.5-16.</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Montfaucon, A.F., Sato, K., Shrestha, N. and Parsons, C., 2021. Exchange rate pass-through and invoicing currency choice between fixed and floating exchange rate regimes: Evidence from Malawi’s transaction-level data. </w:t>
      </w:r>
      <w:r w:rsidRPr="009761FF">
        <w:rPr>
          <w:rFonts w:ascii="Arial Narrow" w:hAnsi="Arial Narrow" w:cs="Arial"/>
          <w:i/>
          <w:iCs/>
          <w:sz w:val="24"/>
          <w:szCs w:val="24"/>
          <w:shd w:val="clear" w:color="auto" w:fill="FFFFFF"/>
        </w:rPr>
        <w:t>Economic Analysis and Policy</w:t>
      </w:r>
      <w:r w:rsidRPr="009761FF">
        <w:rPr>
          <w:rFonts w:ascii="Arial Narrow" w:hAnsi="Arial Narrow" w:cs="Arial"/>
          <w:sz w:val="24"/>
          <w:szCs w:val="24"/>
          <w:shd w:val="clear" w:color="auto" w:fill="FFFFFF"/>
        </w:rPr>
        <w:t>, </w:t>
      </w:r>
      <w:r w:rsidRPr="009761FF">
        <w:rPr>
          <w:rFonts w:ascii="Arial Narrow" w:hAnsi="Arial Narrow" w:cs="Arial"/>
          <w:i/>
          <w:iCs/>
          <w:sz w:val="24"/>
          <w:szCs w:val="24"/>
          <w:shd w:val="clear" w:color="auto" w:fill="FFFFFF"/>
        </w:rPr>
        <w:t>72</w:t>
      </w:r>
      <w:r w:rsidRPr="009761FF">
        <w:rPr>
          <w:rFonts w:ascii="Arial Narrow" w:hAnsi="Arial Narrow" w:cs="Arial"/>
          <w:sz w:val="24"/>
          <w:szCs w:val="24"/>
          <w:shd w:val="clear" w:color="auto" w:fill="FFFFFF"/>
        </w:rPr>
        <w:t xml:space="preserve">, pp.562-577. </w:t>
      </w:r>
    </w:p>
    <w:p w:rsidR="007A5568" w:rsidRPr="009761FF" w:rsidRDefault="007A5568" w:rsidP="007A5568">
      <w:pPr>
        <w:spacing w:line="240" w:lineRule="auto"/>
        <w:jc w:val="both"/>
        <w:rPr>
          <w:rFonts w:ascii="Arial Narrow" w:hAnsi="Arial Narrow"/>
          <w:sz w:val="24"/>
          <w:szCs w:val="24"/>
        </w:rPr>
      </w:pPr>
      <w:r w:rsidRPr="009761FF">
        <w:rPr>
          <w:rFonts w:ascii="Arial Narrow" w:hAnsi="Arial Narrow"/>
          <w:sz w:val="24"/>
          <w:szCs w:val="24"/>
        </w:rPr>
        <w:t xml:space="preserve">Mwase, N. 2006. An Empirical Investigation of the Exchange Rate Pass-Through to Inflation in Tanzania. IMF Working Paper WP/06/150, Washington D.C.: International Monetary Fund. </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Ndou, E., 2022. The exchange rate passthrough to consumer price inflation in South Africa: has the inflation target band induced a structural change in the size of passthrough?. </w:t>
      </w:r>
      <w:r w:rsidRPr="009761FF">
        <w:rPr>
          <w:rFonts w:ascii="Arial Narrow" w:hAnsi="Arial Narrow" w:cs="Arial"/>
          <w:i/>
          <w:iCs/>
          <w:sz w:val="24"/>
          <w:szCs w:val="24"/>
          <w:shd w:val="clear" w:color="auto" w:fill="FFFFFF"/>
        </w:rPr>
        <w:t>SN Business &amp; Economics</w:t>
      </w:r>
      <w:r w:rsidRPr="009761FF">
        <w:rPr>
          <w:rFonts w:ascii="Arial Narrow" w:hAnsi="Arial Narrow" w:cs="Arial"/>
          <w:sz w:val="24"/>
          <w:szCs w:val="24"/>
          <w:shd w:val="clear" w:color="auto" w:fill="FFFFFF"/>
        </w:rPr>
        <w:t>, </w:t>
      </w:r>
      <w:r w:rsidRPr="009761FF">
        <w:rPr>
          <w:rFonts w:ascii="Arial Narrow" w:hAnsi="Arial Narrow" w:cs="Arial"/>
          <w:i/>
          <w:iCs/>
          <w:sz w:val="24"/>
          <w:szCs w:val="24"/>
          <w:shd w:val="clear" w:color="auto" w:fill="FFFFFF"/>
        </w:rPr>
        <w:t>2</w:t>
      </w:r>
      <w:r w:rsidRPr="009761FF">
        <w:rPr>
          <w:rFonts w:ascii="Arial Narrow" w:hAnsi="Arial Narrow" w:cs="Arial"/>
          <w:sz w:val="24"/>
          <w:szCs w:val="24"/>
          <w:shd w:val="clear" w:color="auto" w:fill="FFFFFF"/>
        </w:rPr>
        <w:t xml:space="preserve">(6), p.51. </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Nkoro, E. and Uko, A.K., 2016. Autoregressive Distributed Lag (ARDL) cointegration technique: application and interpretation. </w:t>
      </w:r>
      <w:r w:rsidRPr="009761FF">
        <w:rPr>
          <w:rFonts w:ascii="Arial Narrow" w:hAnsi="Arial Narrow" w:cs="Arial"/>
          <w:i/>
          <w:iCs/>
          <w:sz w:val="24"/>
          <w:szCs w:val="24"/>
          <w:shd w:val="clear" w:color="auto" w:fill="FFFFFF"/>
        </w:rPr>
        <w:t>Journal of Statistical and Econometric methods</w:t>
      </w:r>
      <w:r w:rsidRPr="009761FF">
        <w:rPr>
          <w:rFonts w:ascii="Arial Narrow" w:hAnsi="Arial Narrow" w:cs="Arial"/>
          <w:sz w:val="24"/>
          <w:szCs w:val="24"/>
          <w:shd w:val="clear" w:color="auto" w:fill="FFFFFF"/>
        </w:rPr>
        <w:t>, </w:t>
      </w:r>
      <w:r w:rsidRPr="009761FF">
        <w:rPr>
          <w:rFonts w:ascii="Arial Narrow" w:hAnsi="Arial Narrow" w:cs="Arial"/>
          <w:i/>
          <w:iCs/>
          <w:sz w:val="24"/>
          <w:szCs w:val="24"/>
          <w:shd w:val="clear" w:color="auto" w:fill="FFFFFF"/>
        </w:rPr>
        <w:t>5</w:t>
      </w:r>
      <w:r w:rsidRPr="009761FF">
        <w:rPr>
          <w:rFonts w:ascii="Arial Narrow" w:hAnsi="Arial Narrow" w:cs="Arial"/>
          <w:sz w:val="24"/>
          <w:szCs w:val="24"/>
          <w:shd w:val="clear" w:color="auto" w:fill="FFFFFF"/>
        </w:rPr>
        <w:t>(4), pp.63-91.</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Oktayer, A. and Oktayer, N., 2013. Testing Wagner’s law for Turkey: Evidence from a trivariate causality analysis. </w:t>
      </w:r>
      <w:r w:rsidRPr="009761FF">
        <w:rPr>
          <w:rFonts w:ascii="Arial Narrow" w:hAnsi="Arial Narrow" w:cs="Arial"/>
          <w:i/>
          <w:iCs/>
          <w:sz w:val="24"/>
          <w:szCs w:val="24"/>
          <w:shd w:val="clear" w:color="auto" w:fill="FFFFFF"/>
        </w:rPr>
        <w:t>Prague Economic Papers</w:t>
      </w:r>
      <w:r w:rsidRPr="009761FF">
        <w:rPr>
          <w:rFonts w:ascii="Arial Narrow" w:hAnsi="Arial Narrow" w:cs="Arial"/>
          <w:sz w:val="24"/>
          <w:szCs w:val="24"/>
          <w:shd w:val="clear" w:color="auto" w:fill="FFFFFF"/>
        </w:rPr>
        <w:t>, </w:t>
      </w:r>
      <w:r w:rsidRPr="009761FF">
        <w:rPr>
          <w:rFonts w:ascii="Arial Narrow" w:hAnsi="Arial Narrow" w:cs="Arial"/>
          <w:i/>
          <w:iCs/>
          <w:sz w:val="24"/>
          <w:szCs w:val="24"/>
          <w:shd w:val="clear" w:color="auto" w:fill="FFFFFF"/>
        </w:rPr>
        <w:t>2</w:t>
      </w:r>
      <w:r w:rsidRPr="009761FF">
        <w:rPr>
          <w:rFonts w:ascii="Arial Narrow" w:hAnsi="Arial Narrow" w:cs="Arial"/>
          <w:sz w:val="24"/>
          <w:szCs w:val="24"/>
          <w:shd w:val="clear" w:color="auto" w:fill="FFFFFF"/>
        </w:rPr>
        <w:t>, pp.284-301.</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Olorogun, L.A., 2021. Revisiting the nexus of FDI-led growth hypothesis and economic development in Rwanda: A Johansen-ARDL approach to cointegration. </w:t>
      </w:r>
      <w:r w:rsidRPr="009761FF">
        <w:rPr>
          <w:rFonts w:ascii="Arial Narrow" w:hAnsi="Arial Narrow" w:cs="Arial"/>
          <w:i/>
          <w:iCs/>
          <w:sz w:val="24"/>
          <w:szCs w:val="24"/>
          <w:shd w:val="clear" w:color="auto" w:fill="FFFFFF"/>
        </w:rPr>
        <w:t>Journal of the Knowledge Economy</w:t>
      </w:r>
      <w:r w:rsidRPr="009761FF">
        <w:rPr>
          <w:rFonts w:ascii="Arial Narrow" w:hAnsi="Arial Narrow" w:cs="Arial"/>
          <w:sz w:val="24"/>
          <w:szCs w:val="24"/>
          <w:shd w:val="clear" w:color="auto" w:fill="FFFFFF"/>
        </w:rPr>
        <w:t>, pp.1-23.</w:t>
      </w:r>
    </w:p>
    <w:p w:rsidR="007A5568" w:rsidRPr="009761FF" w:rsidRDefault="007A5568" w:rsidP="007A5568">
      <w:pPr>
        <w:spacing w:line="240" w:lineRule="auto"/>
        <w:jc w:val="both"/>
        <w:rPr>
          <w:rFonts w:ascii="Arial Narrow" w:hAnsi="Arial Narrow"/>
          <w:sz w:val="24"/>
          <w:szCs w:val="24"/>
        </w:rPr>
      </w:pPr>
      <w:r w:rsidRPr="009761FF">
        <w:rPr>
          <w:rFonts w:ascii="Arial Narrow" w:hAnsi="Arial Narrow"/>
          <w:sz w:val="24"/>
          <w:szCs w:val="24"/>
        </w:rPr>
        <w:t>Omisakin, A. O. 2009. Exchange Rate Pass Through to Domestic Prices and Output in Nigeria. International Business Management, 3(3), pp.38 – 42.</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Özyurt, S., 2016. Has the exchange rate pass through recently declined in the euro area?.</w:t>
      </w:r>
    </w:p>
    <w:p w:rsidR="007A5568" w:rsidRPr="009761FF" w:rsidRDefault="007A5568" w:rsidP="007A5568">
      <w:pPr>
        <w:spacing w:line="240" w:lineRule="auto"/>
        <w:jc w:val="both"/>
        <w:rPr>
          <w:rFonts w:ascii="Arial Narrow" w:hAnsi="Arial Narrow" w:cs="Arial"/>
          <w:color w:val="222222"/>
          <w:sz w:val="24"/>
          <w:szCs w:val="24"/>
          <w:shd w:val="clear" w:color="auto" w:fill="FFFFFF"/>
        </w:rPr>
      </w:pPr>
      <w:r w:rsidRPr="009761FF">
        <w:rPr>
          <w:rFonts w:ascii="Arial Narrow" w:hAnsi="Arial Narrow" w:cs="Arial"/>
          <w:sz w:val="24"/>
          <w:szCs w:val="24"/>
          <w:shd w:val="clear" w:color="auto" w:fill="FFFFFF"/>
        </w:rPr>
        <w:t xml:space="preserve">Paparas, D. and Stoian, A., 2016. The validity of Wagner’s Law in Romania during 1995-2015. </w:t>
      </w:r>
      <w:hyperlink r:id="rId13" w:history="1">
        <w:r w:rsidRPr="009761FF">
          <w:rPr>
            <w:rStyle w:val="Hyperlink"/>
            <w:rFonts w:ascii="Arial Narrow" w:hAnsi="Arial Narrow" w:cs="Arial"/>
            <w:sz w:val="24"/>
            <w:szCs w:val="24"/>
            <w:shd w:val="clear" w:color="auto" w:fill="FFFFFF"/>
          </w:rPr>
          <w:t>https://mpra.ub.uni-muenchen.de/74378/</w:t>
        </w:r>
      </w:hyperlink>
      <w:r w:rsidRPr="009761FF">
        <w:rPr>
          <w:rFonts w:ascii="Arial Narrow" w:hAnsi="Arial Narrow" w:cs="Arial"/>
          <w:color w:val="222222"/>
          <w:sz w:val="24"/>
          <w:szCs w:val="24"/>
          <w:shd w:val="clear" w:color="auto" w:fill="FFFFFF"/>
        </w:rPr>
        <w:t xml:space="preserve">. </w:t>
      </w:r>
      <w:r w:rsidRPr="009761FF">
        <w:rPr>
          <w:rFonts w:ascii="Arial Narrow" w:hAnsi="Arial Narrow" w:cs="Arial"/>
          <w:sz w:val="24"/>
          <w:szCs w:val="24"/>
          <w:shd w:val="clear" w:color="auto" w:fill="FFFFFF"/>
        </w:rPr>
        <w:t>(Accessed 7 August 2023)</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Parsley, D.C., 2012. Exchange rate pass-through in South Africa: Panel evidence from individual goods and services. </w:t>
      </w:r>
      <w:r w:rsidRPr="009761FF">
        <w:rPr>
          <w:rFonts w:ascii="Arial Narrow" w:hAnsi="Arial Narrow" w:cs="Arial"/>
          <w:i/>
          <w:iCs/>
          <w:sz w:val="24"/>
          <w:szCs w:val="24"/>
          <w:shd w:val="clear" w:color="auto" w:fill="FFFFFF"/>
        </w:rPr>
        <w:t>Journal of Development Studies</w:t>
      </w:r>
      <w:r w:rsidRPr="009761FF">
        <w:rPr>
          <w:rFonts w:ascii="Arial Narrow" w:hAnsi="Arial Narrow" w:cs="Arial"/>
          <w:sz w:val="24"/>
          <w:szCs w:val="24"/>
          <w:shd w:val="clear" w:color="auto" w:fill="FFFFFF"/>
        </w:rPr>
        <w:t>, </w:t>
      </w:r>
      <w:r w:rsidRPr="009761FF">
        <w:rPr>
          <w:rFonts w:ascii="Arial Narrow" w:hAnsi="Arial Narrow" w:cs="Arial"/>
          <w:i/>
          <w:iCs/>
          <w:sz w:val="24"/>
          <w:szCs w:val="24"/>
          <w:shd w:val="clear" w:color="auto" w:fill="FFFFFF"/>
        </w:rPr>
        <w:t>48</w:t>
      </w:r>
      <w:r w:rsidRPr="009761FF">
        <w:rPr>
          <w:rFonts w:ascii="Arial Narrow" w:hAnsi="Arial Narrow" w:cs="Arial"/>
          <w:sz w:val="24"/>
          <w:szCs w:val="24"/>
          <w:shd w:val="clear" w:color="auto" w:fill="FFFFFF"/>
        </w:rPr>
        <w:t>(7), pp.832-846.</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Phuc, N.V. and Duc, V.H., 2021. Macroeconomics determinants of exchange rate pass-through: new evidence from the Asia-Pacific region. </w:t>
      </w:r>
      <w:r w:rsidRPr="009761FF">
        <w:rPr>
          <w:rFonts w:ascii="Arial Narrow" w:hAnsi="Arial Narrow" w:cs="Arial"/>
          <w:i/>
          <w:iCs/>
          <w:sz w:val="24"/>
          <w:szCs w:val="24"/>
          <w:shd w:val="clear" w:color="auto" w:fill="FFFFFF"/>
        </w:rPr>
        <w:t>Emerging Markets Finance and Trade</w:t>
      </w:r>
      <w:r w:rsidRPr="009761FF">
        <w:rPr>
          <w:rFonts w:ascii="Arial Narrow" w:hAnsi="Arial Narrow" w:cs="Arial"/>
          <w:sz w:val="24"/>
          <w:szCs w:val="24"/>
          <w:shd w:val="clear" w:color="auto" w:fill="FFFFFF"/>
        </w:rPr>
        <w:t>, </w:t>
      </w:r>
      <w:r w:rsidRPr="009761FF">
        <w:rPr>
          <w:rFonts w:ascii="Arial Narrow" w:hAnsi="Arial Narrow" w:cs="Arial"/>
          <w:i/>
          <w:iCs/>
          <w:sz w:val="24"/>
          <w:szCs w:val="24"/>
          <w:shd w:val="clear" w:color="auto" w:fill="FFFFFF"/>
        </w:rPr>
        <w:t>57</w:t>
      </w:r>
      <w:r w:rsidRPr="009761FF">
        <w:rPr>
          <w:rFonts w:ascii="Arial Narrow" w:hAnsi="Arial Narrow" w:cs="Arial"/>
          <w:sz w:val="24"/>
          <w:szCs w:val="24"/>
          <w:shd w:val="clear" w:color="auto" w:fill="FFFFFF"/>
        </w:rPr>
        <w:t>(1), pp.5-20.</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Pindiriri, C. and Nhavira, J., 2011. Modeling Zimbabwe's inflation process. </w:t>
      </w:r>
      <w:r w:rsidRPr="009761FF">
        <w:rPr>
          <w:rFonts w:ascii="Arial Narrow" w:hAnsi="Arial Narrow" w:cs="Arial"/>
          <w:i/>
          <w:iCs/>
          <w:sz w:val="24"/>
          <w:szCs w:val="24"/>
          <w:shd w:val="clear" w:color="auto" w:fill="FFFFFF"/>
        </w:rPr>
        <w:t>Journal of Strategic Studies: A Journal of the Southern Bureau of Strategic Studies Trust</w:t>
      </w:r>
      <w:r w:rsidRPr="009761FF">
        <w:rPr>
          <w:rFonts w:ascii="Arial Narrow" w:hAnsi="Arial Narrow" w:cs="Arial"/>
          <w:sz w:val="24"/>
          <w:szCs w:val="24"/>
          <w:shd w:val="clear" w:color="auto" w:fill="FFFFFF"/>
        </w:rPr>
        <w:t>, </w:t>
      </w:r>
      <w:r w:rsidRPr="009761FF">
        <w:rPr>
          <w:rFonts w:ascii="Arial Narrow" w:hAnsi="Arial Narrow" w:cs="Arial"/>
          <w:i/>
          <w:iCs/>
          <w:sz w:val="24"/>
          <w:szCs w:val="24"/>
          <w:shd w:val="clear" w:color="auto" w:fill="FFFFFF"/>
        </w:rPr>
        <w:t>2</w:t>
      </w:r>
      <w:r w:rsidRPr="009761FF">
        <w:rPr>
          <w:rFonts w:ascii="Arial Narrow" w:hAnsi="Arial Narrow" w:cs="Arial"/>
          <w:sz w:val="24"/>
          <w:szCs w:val="24"/>
          <w:shd w:val="clear" w:color="auto" w:fill="FFFFFF"/>
        </w:rPr>
        <w:t>(1), pp.32-49.</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Portet, S., 2020. A primer on model selection using the Akaike Information Criterion. </w:t>
      </w:r>
      <w:r w:rsidRPr="009761FF">
        <w:rPr>
          <w:rFonts w:ascii="Arial Narrow" w:hAnsi="Arial Narrow" w:cs="Arial"/>
          <w:i/>
          <w:iCs/>
          <w:sz w:val="24"/>
          <w:szCs w:val="24"/>
          <w:shd w:val="clear" w:color="auto" w:fill="FFFFFF"/>
        </w:rPr>
        <w:t>Infectious Disease Modelling</w:t>
      </w:r>
      <w:r w:rsidRPr="009761FF">
        <w:rPr>
          <w:rFonts w:ascii="Arial Narrow" w:hAnsi="Arial Narrow" w:cs="Arial"/>
          <w:sz w:val="24"/>
          <w:szCs w:val="24"/>
          <w:shd w:val="clear" w:color="auto" w:fill="FFFFFF"/>
        </w:rPr>
        <w:t>, </w:t>
      </w:r>
      <w:r w:rsidRPr="009761FF">
        <w:rPr>
          <w:rFonts w:ascii="Arial Narrow" w:hAnsi="Arial Narrow" w:cs="Arial"/>
          <w:i/>
          <w:iCs/>
          <w:sz w:val="24"/>
          <w:szCs w:val="24"/>
          <w:shd w:val="clear" w:color="auto" w:fill="FFFFFF"/>
        </w:rPr>
        <w:t>5</w:t>
      </w:r>
      <w:r w:rsidRPr="009761FF">
        <w:rPr>
          <w:rFonts w:ascii="Arial Narrow" w:hAnsi="Arial Narrow" w:cs="Arial"/>
          <w:sz w:val="24"/>
          <w:szCs w:val="24"/>
          <w:shd w:val="clear" w:color="auto" w:fill="FFFFFF"/>
        </w:rPr>
        <w:t>, pp.111-128.</w:t>
      </w:r>
    </w:p>
    <w:p w:rsidR="007A5568" w:rsidRPr="009761FF" w:rsidRDefault="007A5568" w:rsidP="007A5568">
      <w:pPr>
        <w:spacing w:line="240" w:lineRule="auto"/>
        <w:jc w:val="both"/>
        <w:rPr>
          <w:rFonts w:ascii="Arial Narrow" w:hAnsi="Arial Narrow"/>
          <w:sz w:val="24"/>
          <w:szCs w:val="24"/>
        </w:rPr>
      </w:pPr>
      <w:r w:rsidRPr="009761FF">
        <w:rPr>
          <w:rFonts w:ascii="Arial Narrow" w:hAnsi="Arial Narrow"/>
          <w:sz w:val="24"/>
          <w:szCs w:val="24"/>
        </w:rPr>
        <w:lastRenderedPageBreak/>
        <w:t xml:space="preserve">Przystupa, J. and Wróbel, E. 2011. Asymmetry of the Exchange Rate Pass-Through. Eastern European Economics, 49(1), pp.30 – 51. </w:t>
      </w:r>
    </w:p>
    <w:p w:rsidR="007A5568" w:rsidRPr="009761FF" w:rsidRDefault="007A5568" w:rsidP="007A5568">
      <w:pPr>
        <w:spacing w:line="240" w:lineRule="auto"/>
        <w:jc w:val="both"/>
        <w:rPr>
          <w:rFonts w:ascii="Arial Narrow" w:hAnsi="Arial Narrow"/>
          <w:sz w:val="24"/>
          <w:szCs w:val="24"/>
        </w:rPr>
      </w:pPr>
      <w:r w:rsidRPr="009761FF">
        <w:rPr>
          <w:rFonts w:ascii="Arial Narrow" w:hAnsi="Arial Narrow"/>
          <w:sz w:val="24"/>
          <w:szCs w:val="24"/>
        </w:rPr>
        <w:t>Razafimahefa, I. 2012. Exchange Rate Pass-Through in Sub-Saharan African Economies and its Determinants. IMF Working Papers 12/141.</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 xml:space="preserve">Revelli, D.N.P., 2020. The Exchange Rate Pass-Through to Inflation and its Implications for Monetary Policy in Cameroon and Kenya, African Economic Research Consortium. </w:t>
      </w:r>
    </w:p>
    <w:p w:rsidR="007A5568" w:rsidRPr="009761FF" w:rsidRDefault="007A5568" w:rsidP="007A5568">
      <w:pPr>
        <w:spacing w:line="240" w:lineRule="auto"/>
        <w:jc w:val="both"/>
        <w:rPr>
          <w:rFonts w:ascii="Arial Narrow" w:hAnsi="Arial Narrow"/>
          <w:sz w:val="24"/>
          <w:szCs w:val="24"/>
        </w:rPr>
      </w:pPr>
      <w:r w:rsidRPr="009761FF">
        <w:rPr>
          <w:rFonts w:ascii="Arial Narrow" w:hAnsi="Arial Narrow"/>
          <w:sz w:val="24"/>
          <w:szCs w:val="24"/>
        </w:rPr>
        <w:t xml:space="preserve">Rowland, P. 2018. Exchange Rate Pass-Through to Domestic Prices: The Case of Colombia. </w:t>
      </w:r>
      <w:hyperlink r:id="rId14" w:history="1">
        <w:r w:rsidRPr="009761FF">
          <w:rPr>
            <w:rStyle w:val="Hyperlink"/>
            <w:rFonts w:ascii="Arial Narrow" w:hAnsi="Arial Narrow"/>
            <w:sz w:val="24"/>
            <w:szCs w:val="24"/>
          </w:rPr>
          <w:t>http://ideas.repec.org/p/col/000094/0026831.html</w:t>
        </w:r>
      </w:hyperlink>
      <w:r w:rsidRPr="009761FF">
        <w:rPr>
          <w:rFonts w:ascii="Arial Narrow" w:hAnsi="Arial Narrow"/>
          <w:sz w:val="24"/>
          <w:szCs w:val="24"/>
        </w:rPr>
        <w:t>. (</w:t>
      </w:r>
      <w:r w:rsidRPr="009761FF">
        <w:rPr>
          <w:rFonts w:ascii="Arial Narrow" w:hAnsi="Arial Narrow" w:cs="Arial"/>
          <w:color w:val="222222"/>
          <w:sz w:val="24"/>
          <w:szCs w:val="24"/>
          <w:shd w:val="clear" w:color="auto" w:fill="FFFFFF"/>
        </w:rPr>
        <w:t>Accessed 11 September 2023)</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Vo, X.V. and Nguyen, P.C., 2017. Monetary policy transmission in Vietnam: Evidence from a VAR approach. </w:t>
      </w:r>
      <w:r w:rsidRPr="009761FF">
        <w:rPr>
          <w:rFonts w:ascii="Arial Narrow" w:hAnsi="Arial Narrow" w:cs="Arial"/>
          <w:i/>
          <w:iCs/>
          <w:sz w:val="24"/>
          <w:szCs w:val="24"/>
          <w:shd w:val="clear" w:color="auto" w:fill="FFFFFF"/>
        </w:rPr>
        <w:t>Australian Economic Papers</w:t>
      </w:r>
      <w:r w:rsidRPr="009761FF">
        <w:rPr>
          <w:rFonts w:ascii="Arial Narrow" w:hAnsi="Arial Narrow" w:cs="Arial"/>
          <w:sz w:val="24"/>
          <w:szCs w:val="24"/>
          <w:shd w:val="clear" w:color="auto" w:fill="FFFFFF"/>
        </w:rPr>
        <w:t>, </w:t>
      </w:r>
      <w:r w:rsidRPr="009761FF">
        <w:rPr>
          <w:rFonts w:ascii="Arial Narrow" w:hAnsi="Arial Narrow" w:cs="Arial"/>
          <w:i/>
          <w:iCs/>
          <w:sz w:val="24"/>
          <w:szCs w:val="24"/>
          <w:shd w:val="clear" w:color="auto" w:fill="FFFFFF"/>
        </w:rPr>
        <w:t>56</w:t>
      </w:r>
      <w:r w:rsidRPr="009761FF">
        <w:rPr>
          <w:rFonts w:ascii="Arial Narrow" w:hAnsi="Arial Narrow" w:cs="Arial"/>
          <w:sz w:val="24"/>
          <w:szCs w:val="24"/>
          <w:shd w:val="clear" w:color="auto" w:fill="FFFFFF"/>
        </w:rPr>
        <w:t>(1), pp.27-38.</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 xml:space="preserve">Reserve Bank of Zimbabwe. 2023. Mid-Term Monetary Policy Statement. </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 xml:space="preserve">Reserve Bank of Zimbabwe. 2022. Quarterly Economic Review. </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Reserve Bank of Zimbabwe. 2020. Mid-Term Monetary Policy Statement.</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 xml:space="preserve">Reserve Bank of Zimbabwe. 2019a. Monetary Policy Statement. </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 xml:space="preserve">Reserve Bank of Zimbabwe. 2019b. Mid-Term Monetary Policy Statement. </w:t>
      </w:r>
    </w:p>
    <w:p w:rsidR="007A5568" w:rsidRPr="009761FF" w:rsidRDefault="007A5568" w:rsidP="007A5568">
      <w:pPr>
        <w:spacing w:line="240" w:lineRule="auto"/>
        <w:jc w:val="both"/>
        <w:rPr>
          <w:rFonts w:ascii="Arial Narrow" w:hAnsi="Arial Narrow"/>
          <w:sz w:val="24"/>
          <w:szCs w:val="24"/>
        </w:rPr>
      </w:pPr>
      <w:r w:rsidRPr="009761FF">
        <w:rPr>
          <w:rFonts w:ascii="Arial Narrow" w:hAnsi="Arial Narrow"/>
          <w:sz w:val="24"/>
          <w:szCs w:val="24"/>
        </w:rPr>
        <w:t>Rogoff, K. 1996. The Purchasing Power Parity Puzzle. Journal of Economic Literature, 34(2): pp. 647 – 668</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Saungweme, T., 2021. Inflation and economic growth in Kenya: An empirical examination.</w:t>
      </w:r>
    </w:p>
    <w:p w:rsidR="007A5568" w:rsidRPr="009761FF" w:rsidRDefault="007A5568" w:rsidP="007A5568">
      <w:pPr>
        <w:spacing w:line="240" w:lineRule="auto"/>
        <w:jc w:val="both"/>
        <w:rPr>
          <w:rFonts w:ascii="Arial Narrow" w:hAnsi="Arial Narrow"/>
          <w:sz w:val="24"/>
          <w:szCs w:val="24"/>
        </w:rPr>
      </w:pPr>
      <w:r w:rsidRPr="009761FF">
        <w:rPr>
          <w:rFonts w:ascii="Arial Narrow" w:hAnsi="Arial Narrow"/>
          <w:sz w:val="24"/>
          <w:szCs w:val="24"/>
        </w:rPr>
        <w:t>Shakeri, M. and Gray, R. S. 2013. The Industry Determinants of Exchange Rate PassThrough into Canadian Producer Prices. International Journal of the Economics of Business, 20(1), pp. 15 – 38</w:t>
      </w:r>
    </w:p>
    <w:p w:rsidR="007A5568" w:rsidRPr="009761FF" w:rsidRDefault="007A5568" w:rsidP="007A5568">
      <w:pPr>
        <w:spacing w:line="240" w:lineRule="auto"/>
        <w:jc w:val="both"/>
        <w:rPr>
          <w:rFonts w:ascii="Arial Narrow" w:hAnsi="Arial Narrow"/>
          <w:sz w:val="24"/>
          <w:szCs w:val="24"/>
        </w:rPr>
      </w:pPr>
      <w:r w:rsidRPr="009761FF">
        <w:rPr>
          <w:rFonts w:ascii="Arial Narrow" w:hAnsi="Arial Narrow"/>
          <w:sz w:val="24"/>
          <w:szCs w:val="24"/>
        </w:rPr>
        <w:t xml:space="preserve">Sharara, M. 2014. Falling rand weighs on Zim companies. </w:t>
      </w:r>
      <w:hyperlink r:id="rId15" w:history="1">
        <w:r w:rsidRPr="009761FF">
          <w:rPr>
            <w:rStyle w:val="Hyperlink"/>
            <w:rFonts w:ascii="Arial Narrow" w:hAnsi="Arial Narrow"/>
            <w:sz w:val="24"/>
            <w:szCs w:val="24"/>
          </w:rPr>
          <w:t>https://www.news24.com/fin24/falling-rand-weighs-on-zim-companies-20140306</w:t>
        </w:r>
      </w:hyperlink>
      <w:r w:rsidRPr="009761FF">
        <w:rPr>
          <w:rFonts w:ascii="Arial Narrow" w:hAnsi="Arial Narrow"/>
          <w:sz w:val="24"/>
          <w:szCs w:val="24"/>
        </w:rPr>
        <w:t>. (</w:t>
      </w:r>
      <w:r w:rsidRPr="009761FF">
        <w:rPr>
          <w:rFonts w:ascii="Arial Narrow" w:hAnsi="Arial Narrow" w:cs="Arial"/>
          <w:color w:val="222222"/>
          <w:sz w:val="24"/>
          <w:szCs w:val="24"/>
          <w:shd w:val="clear" w:color="auto" w:fill="FFFFFF"/>
        </w:rPr>
        <w:t>Accessed 14 September 2023)</w:t>
      </w:r>
    </w:p>
    <w:p w:rsidR="007A5568" w:rsidRPr="009761FF" w:rsidRDefault="007A5568" w:rsidP="007A5568">
      <w:pPr>
        <w:spacing w:line="240" w:lineRule="auto"/>
        <w:jc w:val="both"/>
        <w:rPr>
          <w:rFonts w:ascii="Arial Narrow" w:hAnsi="Arial Narrow"/>
          <w:sz w:val="24"/>
          <w:szCs w:val="24"/>
        </w:rPr>
      </w:pPr>
      <w:r w:rsidRPr="009761FF">
        <w:rPr>
          <w:rFonts w:ascii="Arial Narrow" w:hAnsi="Arial Narrow"/>
          <w:sz w:val="24"/>
          <w:szCs w:val="24"/>
        </w:rPr>
        <w:t xml:space="preserve">Stulz, J. 2007. Exchange Rate Pass-Through in Switzerland: Evidence from Vector Autoregressions. Swiss National Bank Economic Studies No. 4, Zurich: Swiss National Bank. </w:t>
      </w:r>
    </w:p>
    <w:p w:rsidR="007A5568" w:rsidRPr="009761FF" w:rsidRDefault="007A5568" w:rsidP="007A5568">
      <w:pPr>
        <w:spacing w:line="240" w:lineRule="auto"/>
        <w:jc w:val="both"/>
        <w:rPr>
          <w:rFonts w:ascii="Arial Narrow" w:hAnsi="Arial Narrow"/>
          <w:sz w:val="24"/>
          <w:szCs w:val="24"/>
        </w:rPr>
      </w:pPr>
      <w:r w:rsidRPr="009761FF">
        <w:rPr>
          <w:rFonts w:ascii="Arial Narrow" w:hAnsi="Arial Narrow"/>
          <w:sz w:val="24"/>
          <w:szCs w:val="24"/>
        </w:rPr>
        <w:t xml:space="preserve">Taylor, J. 2000. Low Inflation, Pass-Through, and Pricing Power of Firms. European Economic Review, 44(7), pp.1389–408. </w:t>
      </w:r>
    </w:p>
    <w:p w:rsidR="007A5568" w:rsidRPr="009761FF" w:rsidRDefault="007A5568" w:rsidP="007A5568">
      <w:pPr>
        <w:spacing w:line="240" w:lineRule="auto"/>
        <w:jc w:val="both"/>
        <w:rPr>
          <w:rFonts w:ascii="Arial Narrow" w:hAnsi="Arial Narrow" w:cs="Arial"/>
          <w:sz w:val="24"/>
          <w:szCs w:val="24"/>
          <w:shd w:val="clear" w:color="auto" w:fill="FFFFFF"/>
        </w:rPr>
      </w:pPr>
      <w:r w:rsidRPr="009761FF">
        <w:rPr>
          <w:rFonts w:ascii="Arial Narrow" w:hAnsi="Arial Narrow" w:cs="Arial"/>
          <w:sz w:val="24"/>
          <w:szCs w:val="24"/>
          <w:shd w:val="clear" w:color="auto" w:fill="FFFFFF"/>
        </w:rPr>
        <w:t>Varma, P., 2022. Asymmetric Exchange Rate Pass-Through, Market Share and Import Pricing. In </w:t>
      </w:r>
      <w:r w:rsidRPr="009761FF">
        <w:rPr>
          <w:rFonts w:ascii="Arial Narrow" w:hAnsi="Arial Narrow" w:cs="Arial"/>
          <w:i/>
          <w:iCs/>
          <w:sz w:val="24"/>
          <w:szCs w:val="24"/>
          <w:shd w:val="clear" w:color="auto" w:fill="FFFFFF"/>
        </w:rPr>
        <w:t>Pulses for Food and Nutritional Security of India: Production, Markets and Trade</w:t>
      </w:r>
      <w:r w:rsidRPr="009761FF">
        <w:rPr>
          <w:rFonts w:ascii="Arial Narrow" w:hAnsi="Arial Narrow" w:cs="Arial"/>
          <w:sz w:val="24"/>
          <w:szCs w:val="24"/>
          <w:shd w:val="clear" w:color="auto" w:fill="FFFFFF"/>
        </w:rPr>
        <w:t> (pp. 97-114). Singapore: Springer Nature Singapore.</w:t>
      </w:r>
    </w:p>
    <w:p w:rsidR="007A5568" w:rsidRPr="007F09C1" w:rsidRDefault="007A5568" w:rsidP="007A5568">
      <w:pPr>
        <w:spacing w:line="240" w:lineRule="auto"/>
        <w:jc w:val="both"/>
        <w:rPr>
          <w:rFonts w:ascii="Arial Narrow" w:hAnsi="Arial Narrow"/>
          <w:sz w:val="24"/>
          <w:szCs w:val="24"/>
        </w:rPr>
      </w:pPr>
      <w:r w:rsidRPr="009761FF">
        <w:rPr>
          <w:rFonts w:ascii="Arial Narrow" w:hAnsi="Arial Narrow"/>
          <w:sz w:val="24"/>
          <w:szCs w:val="24"/>
        </w:rPr>
        <w:t>Zeugner, S. 2002. Evaluation of Vector Error Correction Models in Comparison with Simkins: Forecasting with Vector Autoregressive (VAR) Models Subject to Business Cycle Restrictions. Seminar Paper for: A. Geyer: Seminar aus Operations Research 3622</w:t>
      </w:r>
    </w:p>
    <w:p w:rsidR="0048650F" w:rsidRPr="00C351CE" w:rsidRDefault="0048650F" w:rsidP="00C351CE">
      <w:pPr>
        <w:jc w:val="both"/>
        <w:rPr>
          <w:rFonts w:ascii="Arial Narrow" w:hAnsi="Arial Narrow"/>
          <w:sz w:val="24"/>
          <w:szCs w:val="24"/>
        </w:rPr>
      </w:pPr>
    </w:p>
    <w:sectPr w:rsidR="0048650F" w:rsidRPr="00C351C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43E6A"/>
    <w:multiLevelType w:val="hybridMultilevel"/>
    <w:tmpl w:val="5DD2D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B931A2"/>
    <w:multiLevelType w:val="hybridMultilevel"/>
    <w:tmpl w:val="CF8A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CE"/>
    <w:rsid w:val="000053EB"/>
    <w:rsid w:val="000106C6"/>
    <w:rsid w:val="00014B4D"/>
    <w:rsid w:val="00016C5C"/>
    <w:rsid w:val="0003119D"/>
    <w:rsid w:val="00032AD6"/>
    <w:rsid w:val="0004095B"/>
    <w:rsid w:val="00041186"/>
    <w:rsid w:val="00042C60"/>
    <w:rsid w:val="00061AEA"/>
    <w:rsid w:val="00065B06"/>
    <w:rsid w:val="00067D2A"/>
    <w:rsid w:val="00071629"/>
    <w:rsid w:val="00074523"/>
    <w:rsid w:val="00082DCD"/>
    <w:rsid w:val="00082FAE"/>
    <w:rsid w:val="000935A6"/>
    <w:rsid w:val="000944D0"/>
    <w:rsid w:val="00097804"/>
    <w:rsid w:val="000A0DD1"/>
    <w:rsid w:val="000A158D"/>
    <w:rsid w:val="000A1852"/>
    <w:rsid w:val="000A5657"/>
    <w:rsid w:val="000B253B"/>
    <w:rsid w:val="000C0F8D"/>
    <w:rsid w:val="000C0FC5"/>
    <w:rsid w:val="000C27B8"/>
    <w:rsid w:val="000D454F"/>
    <w:rsid w:val="000E5DA8"/>
    <w:rsid w:val="000F165C"/>
    <w:rsid w:val="000F3C3F"/>
    <w:rsid w:val="000F4EA0"/>
    <w:rsid w:val="000F6A18"/>
    <w:rsid w:val="0010010A"/>
    <w:rsid w:val="00103859"/>
    <w:rsid w:val="00103F9A"/>
    <w:rsid w:val="00105CAD"/>
    <w:rsid w:val="00112443"/>
    <w:rsid w:val="001174DE"/>
    <w:rsid w:val="001254F2"/>
    <w:rsid w:val="00132A5B"/>
    <w:rsid w:val="00143157"/>
    <w:rsid w:val="001444BF"/>
    <w:rsid w:val="00147FD1"/>
    <w:rsid w:val="00151EB4"/>
    <w:rsid w:val="00161B41"/>
    <w:rsid w:val="00161C88"/>
    <w:rsid w:val="00162B8B"/>
    <w:rsid w:val="00162BD4"/>
    <w:rsid w:val="0017069E"/>
    <w:rsid w:val="00171BCE"/>
    <w:rsid w:val="0018073A"/>
    <w:rsid w:val="001815A1"/>
    <w:rsid w:val="00181BA0"/>
    <w:rsid w:val="00183DC5"/>
    <w:rsid w:val="001A45D6"/>
    <w:rsid w:val="001B3E07"/>
    <w:rsid w:val="001B60B7"/>
    <w:rsid w:val="001B7147"/>
    <w:rsid w:val="001B76BC"/>
    <w:rsid w:val="001C6D60"/>
    <w:rsid w:val="001D3F73"/>
    <w:rsid w:val="001D4B9F"/>
    <w:rsid w:val="001D5FD6"/>
    <w:rsid w:val="001E454E"/>
    <w:rsid w:val="001E57EF"/>
    <w:rsid w:val="001F1B6D"/>
    <w:rsid w:val="001F7D05"/>
    <w:rsid w:val="00200F8E"/>
    <w:rsid w:val="00202641"/>
    <w:rsid w:val="002074E0"/>
    <w:rsid w:val="00207C44"/>
    <w:rsid w:val="00222B16"/>
    <w:rsid w:val="00222C1E"/>
    <w:rsid w:val="00224245"/>
    <w:rsid w:val="00224408"/>
    <w:rsid w:val="00226341"/>
    <w:rsid w:val="002275AA"/>
    <w:rsid w:val="0023142D"/>
    <w:rsid w:val="002404A7"/>
    <w:rsid w:val="002463F7"/>
    <w:rsid w:val="002472F3"/>
    <w:rsid w:val="002525AC"/>
    <w:rsid w:val="00252A12"/>
    <w:rsid w:val="00254C36"/>
    <w:rsid w:val="00256633"/>
    <w:rsid w:val="00257D46"/>
    <w:rsid w:val="00263B23"/>
    <w:rsid w:val="0026479D"/>
    <w:rsid w:val="0026654F"/>
    <w:rsid w:val="00272D5D"/>
    <w:rsid w:val="002816AE"/>
    <w:rsid w:val="00282FC0"/>
    <w:rsid w:val="002832AF"/>
    <w:rsid w:val="00291ADD"/>
    <w:rsid w:val="002928DE"/>
    <w:rsid w:val="0029292E"/>
    <w:rsid w:val="00293886"/>
    <w:rsid w:val="002977DB"/>
    <w:rsid w:val="002A15A9"/>
    <w:rsid w:val="002B0B73"/>
    <w:rsid w:val="002B2150"/>
    <w:rsid w:val="002B644E"/>
    <w:rsid w:val="002C232D"/>
    <w:rsid w:val="002D3C29"/>
    <w:rsid w:val="002E0DED"/>
    <w:rsid w:val="002E1943"/>
    <w:rsid w:val="002E289E"/>
    <w:rsid w:val="002E2904"/>
    <w:rsid w:val="002F2A55"/>
    <w:rsid w:val="002F4380"/>
    <w:rsid w:val="002F501F"/>
    <w:rsid w:val="00304535"/>
    <w:rsid w:val="00330180"/>
    <w:rsid w:val="00333DD7"/>
    <w:rsid w:val="00340CF0"/>
    <w:rsid w:val="0034185D"/>
    <w:rsid w:val="00342934"/>
    <w:rsid w:val="00351AC5"/>
    <w:rsid w:val="003541E9"/>
    <w:rsid w:val="00365C1B"/>
    <w:rsid w:val="00367899"/>
    <w:rsid w:val="003726FF"/>
    <w:rsid w:val="00384401"/>
    <w:rsid w:val="00385521"/>
    <w:rsid w:val="00390E70"/>
    <w:rsid w:val="0039473D"/>
    <w:rsid w:val="00397693"/>
    <w:rsid w:val="00397C58"/>
    <w:rsid w:val="003A3AF4"/>
    <w:rsid w:val="003A4949"/>
    <w:rsid w:val="003A5AA5"/>
    <w:rsid w:val="003A603B"/>
    <w:rsid w:val="003A6AB9"/>
    <w:rsid w:val="003B5E9A"/>
    <w:rsid w:val="003C5FBB"/>
    <w:rsid w:val="003C7AAF"/>
    <w:rsid w:val="003D38FD"/>
    <w:rsid w:val="003D5A28"/>
    <w:rsid w:val="003E0966"/>
    <w:rsid w:val="003E1AE7"/>
    <w:rsid w:val="003E3A55"/>
    <w:rsid w:val="003E40BB"/>
    <w:rsid w:val="003E4643"/>
    <w:rsid w:val="003E7BBF"/>
    <w:rsid w:val="003F0164"/>
    <w:rsid w:val="003F0829"/>
    <w:rsid w:val="003F09D4"/>
    <w:rsid w:val="004032D4"/>
    <w:rsid w:val="004200B3"/>
    <w:rsid w:val="00421EC4"/>
    <w:rsid w:val="004246BC"/>
    <w:rsid w:val="00427900"/>
    <w:rsid w:val="00432464"/>
    <w:rsid w:val="0043265D"/>
    <w:rsid w:val="004401A0"/>
    <w:rsid w:val="00442798"/>
    <w:rsid w:val="00445020"/>
    <w:rsid w:val="00451267"/>
    <w:rsid w:val="00454F97"/>
    <w:rsid w:val="004615E0"/>
    <w:rsid w:val="00463095"/>
    <w:rsid w:val="00464918"/>
    <w:rsid w:val="004713AC"/>
    <w:rsid w:val="00472E09"/>
    <w:rsid w:val="004855B5"/>
    <w:rsid w:val="0048650F"/>
    <w:rsid w:val="00486FE9"/>
    <w:rsid w:val="00487FF1"/>
    <w:rsid w:val="004941D1"/>
    <w:rsid w:val="00495343"/>
    <w:rsid w:val="004A09E9"/>
    <w:rsid w:val="004A10EE"/>
    <w:rsid w:val="004A3825"/>
    <w:rsid w:val="004A4D2C"/>
    <w:rsid w:val="004B7A2F"/>
    <w:rsid w:val="004C5B19"/>
    <w:rsid w:val="004D5439"/>
    <w:rsid w:val="004D662D"/>
    <w:rsid w:val="004E154C"/>
    <w:rsid w:val="004E3281"/>
    <w:rsid w:val="004F01CF"/>
    <w:rsid w:val="004F3EA6"/>
    <w:rsid w:val="004F74C0"/>
    <w:rsid w:val="00502F89"/>
    <w:rsid w:val="0051429F"/>
    <w:rsid w:val="00515A61"/>
    <w:rsid w:val="00517F74"/>
    <w:rsid w:val="00523CBC"/>
    <w:rsid w:val="00525160"/>
    <w:rsid w:val="0053561A"/>
    <w:rsid w:val="00537136"/>
    <w:rsid w:val="00540674"/>
    <w:rsid w:val="00542BA9"/>
    <w:rsid w:val="00556F3B"/>
    <w:rsid w:val="005632BD"/>
    <w:rsid w:val="005753C7"/>
    <w:rsid w:val="005763D3"/>
    <w:rsid w:val="00583A11"/>
    <w:rsid w:val="005855A5"/>
    <w:rsid w:val="00594F2D"/>
    <w:rsid w:val="0059571A"/>
    <w:rsid w:val="005A42EC"/>
    <w:rsid w:val="005C26B3"/>
    <w:rsid w:val="005C386A"/>
    <w:rsid w:val="005D56E3"/>
    <w:rsid w:val="005E3C45"/>
    <w:rsid w:val="005E682A"/>
    <w:rsid w:val="005E6B41"/>
    <w:rsid w:val="005F7BDB"/>
    <w:rsid w:val="00600ABB"/>
    <w:rsid w:val="00600C7B"/>
    <w:rsid w:val="006038FA"/>
    <w:rsid w:val="006118FC"/>
    <w:rsid w:val="00613413"/>
    <w:rsid w:val="006159D6"/>
    <w:rsid w:val="00621C69"/>
    <w:rsid w:val="0063449D"/>
    <w:rsid w:val="006350CC"/>
    <w:rsid w:val="006376AE"/>
    <w:rsid w:val="00641542"/>
    <w:rsid w:val="00642C62"/>
    <w:rsid w:val="006576F1"/>
    <w:rsid w:val="00667A25"/>
    <w:rsid w:val="006709A8"/>
    <w:rsid w:val="00674164"/>
    <w:rsid w:val="0067740B"/>
    <w:rsid w:val="00680718"/>
    <w:rsid w:val="0068101B"/>
    <w:rsid w:val="00696C95"/>
    <w:rsid w:val="006A1E6D"/>
    <w:rsid w:val="006A7E8A"/>
    <w:rsid w:val="006B4CC0"/>
    <w:rsid w:val="006B6D21"/>
    <w:rsid w:val="006C2403"/>
    <w:rsid w:val="006C48AD"/>
    <w:rsid w:val="006D2A8E"/>
    <w:rsid w:val="006E0A93"/>
    <w:rsid w:val="006E6C55"/>
    <w:rsid w:val="006F5F02"/>
    <w:rsid w:val="006F6652"/>
    <w:rsid w:val="00701075"/>
    <w:rsid w:val="007062B4"/>
    <w:rsid w:val="0070722C"/>
    <w:rsid w:val="00710D5E"/>
    <w:rsid w:val="00710FD1"/>
    <w:rsid w:val="00723568"/>
    <w:rsid w:val="00725A12"/>
    <w:rsid w:val="007265A3"/>
    <w:rsid w:val="00727A41"/>
    <w:rsid w:val="00727F2F"/>
    <w:rsid w:val="0073675A"/>
    <w:rsid w:val="00751FAA"/>
    <w:rsid w:val="007523CE"/>
    <w:rsid w:val="007555BE"/>
    <w:rsid w:val="0075755F"/>
    <w:rsid w:val="0076026A"/>
    <w:rsid w:val="00765895"/>
    <w:rsid w:val="007709D3"/>
    <w:rsid w:val="007765FB"/>
    <w:rsid w:val="007851FB"/>
    <w:rsid w:val="007855D4"/>
    <w:rsid w:val="00785C07"/>
    <w:rsid w:val="00792946"/>
    <w:rsid w:val="007A2E88"/>
    <w:rsid w:val="007A5568"/>
    <w:rsid w:val="007C22AA"/>
    <w:rsid w:val="007E4F61"/>
    <w:rsid w:val="007E52B1"/>
    <w:rsid w:val="007E5503"/>
    <w:rsid w:val="007F02A3"/>
    <w:rsid w:val="007F7194"/>
    <w:rsid w:val="00805FC4"/>
    <w:rsid w:val="00814A7C"/>
    <w:rsid w:val="00816C45"/>
    <w:rsid w:val="0081725C"/>
    <w:rsid w:val="00817759"/>
    <w:rsid w:val="00824D90"/>
    <w:rsid w:val="008253A4"/>
    <w:rsid w:val="00826999"/>
    <w:rsid w:val="00831F7B"/>
    <w:rsid w:val="008436C6"/>
    <w:rsid w:val="00844B9C"/>
    <w:rsid w:val="008467E6"/>
    <w:rsid w:val="0085265C"/>
    <w:rsid w:val="00861189"/>
    <w:rsid w:val="00873D68"/>
    <w:rsid w:val="00885BDD"/>
    <w:rsid w:val="008A0D45"/>
    <w:rsid w:val="008A4BF5"/>
    <w:rsid w:val="008A5412"/>
    <w:rsid w:val="008B0EE3"/>
    <w:rsid w:val="008B18A2"/>
    <w:rsid w:val="008B2252"/>
    <w:rsid w:val="008B25BE"/>
    <w:rsid w:val="008B4756"/>
    <w:rsid w:val="008B6CF6"/>
    <w:rsid w:val="008C3553"/>
    <w:rsid w:val="008C40F6"/>
    <w:rsid w:val="008C4C57"/>
    <w:rsid w:val="008D0BC0"/>
    <w:rsid w:val="008E6172"/>
    <w:rsid w:val="008E62B6"/>
    <w:rsid w:val="008E7581"/>
    <w:rsid w:val="008E7583"/>
    <w:rsid w:val="008F240E"/>
    <w:rsid w:val="008F4C63"/>
    <w:rsid w:val="0090126B"/>
    <w:rsid w:val="009079C7"/>
    <w:rsid w:val="0092376F"/>
    <w:rsid w:val="00933B42"/>
    <w:rsid w:val="00935DDE"/>
    <w:rsid w:val="00942D99"/>
    <w:rsid w:val="00945916"/>
    <w:rsid w:val="00946909"/>
    <w:rsid w:val="00957047"/>
    <w:rsid w:val="009570DB"/>
    <w:rsid w:val="009761FF"/>
    <w:rsid w:val="00986456"/>
    <w:rsid w:val="009941BE"/>
    <w:rsid w:val="00996C9B"/>
    <w:rsid w:val="009B63EF"/>
    <w:rsid w:val="009C7090"/>
    <w:rsid w:val="009D5310"/>
    <w:rsid w:val="009E0881"/>
    <w:rsid w:val="009E7A4F"/>
    <w:rsid w:val="009F4DEA"/>
    <w:rsid w:val="009F7584"/>
    <w:rsid w:val="00A03984"/>
    <w:rsid w:val="00A11B63"/>
    <w:rsid w:val="00A20FAB"/>
    <w:rsid w:val="00A3566B"/>
    <w:rsid w:val="00A4338A"/>
    <w:rsid w:val="00A57DF6"/>
    <w:rsid w:val="00A60AA3"/>
    <w:rsid w:val="00A8456A"/>
    <w:rsid w:val="00A861A3"/>
    <w:rsid w:val="00A8787E"/>
    <w:rsid w:val="00A95669"/>
    <w:rsid w:val="00AA4E04"/>
    <w:rsid w:val="00AA69CB"/>
    <w:rsid w:val="00AB20E6"/>
    <w:rsid w:val="00AB2E9B"/>
    <w:rsid w:val="00AB35B9"/>
    <w:rsid w:val="00AB51CB"/>
    <w:rsid w:val="00AC2EFE"/>
    <w:rsid w:val="00AC2F11"/>
    <w:rsid w:val="00AC461E"/>
    <w:rsid w:val="00AD2B24"/>
    <w:rsid w:val="00AD49E8"/>
    <w:rsid w:val="00AD49F8"/>
    <w:rsid w:val="00AE1B09"/>
    <w:rsid w:val="00AE4554"/>
    <w:rsid w:val="00AE6211"/>
    <w:rsid w:val="00AF11BA"/>
    <w:rsid w:val="00AF29E3"/>
    <w:rsid w:val="00AF6B3A"/>
    <w:rsid w:val="00AF6C38"/>
    <w:rsid w:val="00B06E16"/>
    <w:rsid w:val="00B1741F"/>
    <w:rsid w:val="00B234B0"/>
    <w:rsid w:val="00B27AEC"/>
    <w:rsid w:val="00B33D00"/>
    <w:rsid w:val="00B41D17"/>
    <w:rsid w:val="00B50F39"/>
    <w:rsid w:val="00B61BC8"/>
    <w:rsid w:val="00B63C1D"/>
    <w:rsid w:val="00B65726"/>
    <w:rsid w:val="00B721CF"/>
    <w:rsid w:val="00B726EA"/>
    <w:rsid w:val="00B8065A"/>
    <w:rsid w:val="00B81CD4"/>
    <w:rsid w:val="00B83D05"/>
    <w:rsid w:val="00B84CF6"/>
    <w:rsid w:val="00B94D75"/>
    <w:rsid w:val="00B95228"/>
    <w:rsid w:val="00B9759F"/>
    <w:rsid w:val="00BA0178"/>
    <w:rsid w:val="00BA4982"/>
    <w:rsid w:val="00BA5578"/>
    <w:rsid w:val="00BA6C2C"/>
    <w:rsid w:val="00BB4957"/>
    <w:rsid w:val="00BB62F0"/>
    <w:rsid w:val="00BC017D"/>
    <w:rsid w:val="00BC58B2"/>
    <w:rsid w:val="00BC741C"/>
    <w:rsid w:val="00BD11A2"/>
    <w:rsid w:val="00BD7629"/>
    <w:rsid w:val="00BE023F"/>
    <w:rsid w:val="00BE1E9C"/>
    <w:rsid w:val="00BE507B"/>
    <w:rsid w:val="00BE6E59"/>
    <w:rsid w:val="00BE6FF6"/>
    <w:rsid w:val="00BF239A"/>
    <w:rsid w:val="00BF2756"/>
    <w:rsid w:val="00C01CC2"/>
    <w:rsid w:val="00C01F83"/>
    <w:rsid w:val="00C0254F"/>
    <w:rsid w:val="00C031E0"/>
    <w:rsid w:val="00C105AB"/>
    <w:rsid w:val="00C14470"/>
    <w:rsid w:val="00C26E07"/>
    <w:rsid w:val="00C33F6D"/>
    <w:rsid w:val="00C34179"/>
    <w:rsid w:val="00C347AD"/>
    <w:rsid w:val="00C351CE"/>
    <w:rsid w:val="00C36969"/>
    <w:rsid w:val="00C40363"/>
    <w:rsid w:val="00C51E1F"/>
    <w:rsid w:val="00C530B9"/>
    <w:rsid w:val="00C63C73"/>
    <w:rsid w:val="00C706EC"/>
    <w:rsid w:val="00C71C0E"/>
    <w:rsid w:val="00C80D9B"/>
    <w:rsid w:val="00C82F67"/>
    <w:rsid w:val="00C85E08"/>
    <w:rsid w:val="00C860D6"/>
    <w:rsid w:val="00C932EA"/>
    <w:rsid w:val="00C9555B"/>
    <w:rsid w:val="00C9583A"/>
    <w:rsid w:val="00C9637B"/>
    <w:rsid w:val="00CA103D"/>
    <w:rsid w:val="00CA2B14"/>
    <w:rsid w:val="00CA482B"/>
    <w:rsid w:val="00CA6887"/>
    <w:rsid w:val="00CB1FEE"/>
    <w:rsid w:val="00CC329C"/>
    <w:rsid w:val="00CC42D6"/>
    <w:rsid w:val="00CC4991"/>
    <w:rsid w:val="00CD1AA2"/>
    <w:rsid w:val="00CD5F59"/>
    <w:rsid w:val="00CD64A2"/>
    <w:rsid w:val="00CD7427"/>
    <w:rsid w:val="00CE0191"/>
    <w:rsid w:val="00CF6CC1"/>
    <w:rsid w:val="00D02875"/>
    <w:rsid w:val="00D04BB8"/>
    <w:rsid w:val="00D05F02"/>
    <w:rsid w:val="00D06161"/>
    <w:rsid w:val="00D079E0"/>
    <w:rsid w:val="00D20937"/>
    <w:rsid w:val="00D332CF"/>
    <w:rsid w:val="00D34DB2"/>
    <w:rsid w:val="00D45C94"/>
    <w:rsid w:val="00D54A12"/>
    <w:rsid w:val="00D70DC8"/>
    <w:rsid w:val="00D726B2"/>
    <w:rsid w:val="00D7435B"/>
    <w:rsid w:val="00D765F7"/>
    <w:rsid w:val="00D779EB"/>
    <w:rsid w:val="00D8102A"/>
    <w:rsid w:val="00D83606"/>
    <w:rsid w:val="00D92303"/>
    <w:rsid w:val="00DA3DF1"/>
    <w:rsid w:val="00DC4447"/>
    <w:rsid w:val="00DC4F50"/>
    <w:rsid w:val="00DC6CD1"/>
    <w:rsid w:val="00DE07BF"/>
    <w:rsid w:val="00DE3901"/>
    <w:rsid w:val="00DE49F8"/>
    <w:rsid w:val="00DE6141"/>
    <w:rsid w:val="00DF0813"/>
    <w:rsid w:val="00DF452C"/>
    <w:rsid w:val="00DF629D"/>
    <w:rsid w:val="00DF70F9"/>
    <w:rsid w:val="00DF756B"/>
    <w:rsid w:val="00E00CB3"/>
    <w:rsid w:val="00E028E7"/>
    <w:rsid w:val="00E158E8"/>
    <w:rsid w:val="00E16CB6"/>
    <w:rsid w:val="00E21251"/>
    <w:rsid w:val="00E21AD1"/>
    <w:rsid w:val="00E24996"/>
    <w:rsid w:val="00E26D0D"/>
    <w:rsid w:val="00E27082"/>
    <w:rsid w:val="00E31E70"/>
    <w:rsid w:val="00E34D7B"/>
    <w:rsid w:val="00E34F3D"/>
    <w:rsid w:val="00E41EE3"/>
    <w:rsid w:val="00E42241"/>
    <w:rsid w:val="00E44B28"/>
    <w:rsid w:val="00E461AE"/>
    <w:rsid w:val="00E53B6E"/>
    <w:rsid w:val="00E57E61"/>
    <w:rsid w:val="00E61D95"/>
    <w:rsid w:val="00E66556"/>
    <w:rsid w:val="00E72315"/>
    <w:rsid w:val="00E75397"/>
    <w:rsid w:val="00E81B53"/>
    <w:rsid w:val="00E83A7E"/>
    <w:rsid w:val="00E90C61"/>
    <w:rsid w:val="00EA193E"/>
    <w:rsid w:val="00EA6879"/>
    <w:rsid w:val="00EB1AC0"/>
    <w:rsid w:val="00ED4BAD"/>
    <w:rsid w:val="00ED57EA"/>
    <w:rsid w:val="00EE4EA6"/>
    <w:rsid w:val="00F016F5"/>
    <w:rsid w:val="00F023A2"/>
    <w:rsid w:val="00F2069E"/>
    <w:rsid w:val="00F22B51"/>
    <w:rsid w:val="00F31499"/>
    <w:rsid w:val="00F44526"/>
    <w:rsid w:val="00F45E72"/>
    <w:rsid w:val="00F53DF5"/>
    <w:rsid w:val="00F551F0"/>
    <w:rsid w:val="00F65D66"/>
    <w:rsid w:val="00F662D0"/>
    <w:rsid w:val="00F669E1"/>
    <w:rsid w:val="00F7325D"/>
    <w:rsid w:val="00F736BB"/>
    <w:rsid w:val="00F75929"/>
    <w:rsid w:val="00F76E01"/>
    <w:rsid w:val="00F87904"/>
    <w:rsid w:val="00FA6162"/>
    <w:rsid w:val="00FB1F37"/>
    <w:rsid w:val="00FB46CA"/>
    <w:rsid w:val="00FB65BA"/>
    <w:rsid w:val="00FC2254"/>
    <w:rsid w:val="00FC236C"/>
    <w:rsid w:val="00FE2009"/>
    <w:rsid w:val="00FF4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62C4C-191D-4EE4-92A3-8BBAD06B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51CE"/>
    <w:pPr>
      <w:keepNext/>
      <w:keepLines/>
      <w:spacing w:before="600" w:after="360"/>
      <w:outlineLvl w:val="0"/>
    </w:pPr>
    <w:rPr>
      <w:rFonts w:ascii="Arial Narrow" w:eastAsiaTheme="majorEastAsia" w:hAnsi="Arial Narrow"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1CE"/>
    <w:rPr>
      <w:rFonts w:ascii="Arial Narrow" w:eastAsiaTheme="majorEastAsia" w:hAnsi="Arial Narrow" w:cstheme="majorBidi"/>
      <w:b/>
      <w:sz w:val="24"/>
      <w:szCs w:val="32"/>
    </w:rPr>
  </w:style>
  <w:style w:type="character" w:styleId="PlaceholderText">
    <w:name w:val="Placeholder Text"/>
    <w:basedOn w:val="DefaultParagraphFont"/>
    <w:uiPriority w:val="99"/>
    <w:semiHidden/>
    <w:rsid w:val="00E21AD1"/>
    <w:rPr>
      <w:color w:val="808080"/>
    </w:rPr>
  </w:style>
  <w:style w:type="paragraph" w:styleId="ListParagraph">
    <w:name w:val="List Paragraph"/>
    <w:basedOn w:val="Normal"/>
    <w:uiPriority w:val="34"/>
    <w:qFormat/>
    <w:rsid w:val="00540674"/>
    <w:pPr>
      <w:ind w:left="720"/>
      <w:contextualSpacing/>
    </w:pPr>
  </w:style>
  <w:style w:type="character" w:customStyle="1" w:styleId="css-x5hiaf">
    <w:name w:val="css-x5hiaf"/>
    <w:basedOn w:val="DefaultParagraphFont"/>
    <w:rsid w:val="00E41EE3"/>
  </w:style>
  <w:style w:type="character" w:customStyle="1" w:styleId="css-15iwe0d">
    <w:name w:val="css-15iwe0d"/>
    <w:basedOn w:val="DefaultParagraphFont"/>
    <w:rsid w:val="00E41EE3"/>
  </w:style>
  <w:style w:type="character" w:customStyle="1" w:styleId="css-2yp7ui">
    <w:name w:val="css-2yp7ui"/>
    <w:basedOn w:val="DefaultParagraphFont"/>
    <w:rsid w:val="00E41EE3"/>
  </w:style>
  <w:style w:type="character" w:customStyle="1" w:styleId="css-1ber87j">
    <w:name w:val="css-1ber87j"/>
    <w:basedOn w:val="DefaultParagraphFont"/>
    <w:rsid w:val="00E41EE3"/>
  </w:style>
  <w:style w:type="character" w:customStyle="1" w:styleId="css-0">
    <w:name w:val="css-0"/>
    <w:basedOn w:val="DefaultParagraphFont"/>
    <w:rsid w:val="00E41EE3"/>
  </w:style>
  <w:style w:type="character" w:customStyle="1" w:styleId="css-rh820s">
    <w:name w:val="css-rh820s"/>
    <w:basedOn w:val="DefaultParagraphFont"/>
    <w:rsid w:val="00E41EE3"/>
  </w:style>
  <w:style w:type="character" w:styleId="Hyperlink">
    <w:name w:val="Hyperlink"/>
    <w:basedOn w:val="DefaultParagraphFont"/>
    <w:uiPriority w:val="99"/>
    <w:unhideWhenUsed/>
    <w:rsid w:val="007A5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3334">
      <w:bodyDiv w:val="1"/>
      <w:marLeft w:val="0"/>
      <w:marRight w:val="0"/>
      <w:marTop w:val="0"/>
      <w:marBottom w:val="0"/>
      <w:divBdr>
        <w:top w:val="none" w:sz="0" w:space="0" w:color="auto"/>
        <w:left w:val="none" w:sz="0" w:space="0" w:color="auto"/>
        <w:bottom w:val="none" w:sz="0" w:space="0" w:color="auto"/>
        <w:right w:val="none" w:sz="0" w:space="0" w:color="auto"/>
      </w:divBdr>
    </w:div>
    <w:div w:id="75826160">
      <w:bodyDiv w:val="1"/>
      <w:marLeft w:val="0"/>
      <w:marRight w:val="0"/>
      <w:marTop w:val="0"/>
      <w:marBottom w:val="0"/>
      <w:divBdr>
        <w:top w:val="none" w:sz="0" w:space="0" w:color="auto"/>
        <w:left w:val="none" w:sz="0" w:space="0" w:color="auto"/>
        <w:bottom w:val="none" w:sz="0" w:space="0" w:color="auto"/>
        <w:right w:val="none" w:sz="0" w:space="0" w:color="auto"/>
      </w:divBdr>
    </w:div>
    <w:div w:id="103303803">
      <w:bodyDiv w:val="1"/>
      <w:marLeft w:val="0"/>
      <w:marRight w:val="0"/>
      <w:marTop w:val="0"/>
      <w:marBottom w:val="0"/>
      <w:divBdr>
        <w:top w:val="none" w:sz="0" w:space="0" w:color="auto"/>
        <w:left w:val="none" w:sz="0" w:space="0" w:color="auto"/>
        <w:bottom w:val="none" w:sz="0" w:space="0" w:color="auto"/>
        <w:right w:val="none" w:sz="0" w:space="0" w:color="auto"/>
      </w:divBdr>
    </w:div>
    <w:div w:id="480384698">
      <w:bodyDiv w:val="1"/>
      <w:marLeft w:val="0"/>
      <w:marRight w:val="0"/>
      <w:marTop w:val="0"/>
      <w:marBottom w:val="0"/>
      <w:divBdr>
        <w:top w:val="none" w:sz="0" w:space="0" w:color="auto"/>
        <w:left w:val="none" w:sz="0" w:space="0" w:color="auto"/>
        <w:bottom w:val="none" w:sz="0" w:space="0" w:color="auto"/>
        <w:right w:val="none" w:sz="0" w:space="0" w:color="auto"/>
      </w:divBdr>
    </w:div>
    <w:div w:id="508254902">
      <w:bodyDiv w:val="1"/>
      <w:marLeft w:val="0"/>
      <w:marRight w:val="0"/>
      <w:marTop w:val="0"/>
      <w:marBottom w:val="0"/>
      <w:divBdr>
        <w:top w:val="none" w:sz="0" w:space="0" w:color="auto"/>
        <w:left w:val="none" w:sz="0" w:space="0" w:color="auto"/>
        <w:bottom w:val="none" w:sz="0" w:space="0" w:color="auto"/>
        <w:right w:val="none" w:sz="0" w:space="0" w:color="auto"/>
      </w:divBdr>
    </w:div>
    <w:div w:id="695814462">
      <w:bodyDiv w:val="1"/>
      <w:marLeft w:val="0"/>
      <w:marRight w:val="0"/>
      <w:marTop w:val="0"/>
      <w:marBottom w:val="0"/>
      <w:divBdr>
        <w:top w:val="none" w:sz="0" w:space="0" w:color="auto"/>
        <w:left w:val="none" w:sz="0" w:space="0" w:color="auto"/>
        <w:bottom w:val="none" w:sz="0" w:space="0" w:color="auto"/>
        <w:right w:val="none" w:sz="0" w:space="0" w:color="auto"/>
      </w:divBdr>
    </w:div>
    <w:div w:id="724332714">
      <w:bodyDiv w:val="1"/>
      <w:marLeft w:val="0"/>
      <w:marRight w:val="0"/>
      <w:marTop w:val="0"/>
      <w:marBottom w:val="0"/>
      <w:divBdr>
        <w:top w:val="none" w:sz="0" w:space="0" w:color="auto"/>
        <w:left w:val="none" w:sz="0" w:space="0" w:color="auto"/>
        <w:bottom w:val="none" w:sz="0" w:space="0" w:color="auto"/>
        <w:right w:val="none" w:sz="0" w:space="0" w:color="auto"/>
      </w:divBdr>
    </w:div>
    <w:div w:id="728648400">
      <w:bodyDiv w:val="1"/>
      <w:marLeft w:val="0"/>
      <w:marRight w:val="0"/>
      <w:marTop w:val="0"/>
      <w:marBottom w:val="0"/>
      <w:divBdr>
        <w:top w:val="none" w:sz="0" w:space="0" w:color="auto"/>
        <w:left w:val="none" w:sz="0" w:space="0" w:color="auto"/>
        <w:bottom w:val="none" w:sz="0" w:space="0" w:color="auto"/>
        <w:right w:val="none" w:sz="0" w:space="0" w:color="auto"/>
      </w:divBdr>
    </w:div>
    <w:div w:id="926428923">
      <w:bodyDiv w:val="1"/>
      <w:marLeft w:val="0"/>
      <w:marRight w:val="0"/>
      <w:marTop w:val="0"/>
      <w:marBottom w:val="0"/>
      <w:divBdr>
        <w:top w:val="none" w:sz="0" w:space="0" w:color="auto"/>
        <w:left w:val="none" w:sz="0" w:space="0" w:color="auto"/>
        <w:bottom w:val="none" w:sz="0" w:space="0" w:color="auto"/>
        <w:right w:val="none" w:sz="0" w:space="0" w:color="auto"/>
      </w:divBdr>
    </w:div>
    <w:div w:id="1027371083">
      <w:bodyDiv w:val="1"/>
      <w:marLeft w:val="0"/>
      <w:marRight w:val="0"/>
      <w:marTop w:val="0"/>
      <w:marBottom w:val="0"/>
      <w:divBdr>
        <w:top w:val="none" w:sz="0" w:space="0" w:color="auto"/>
        <w:left w:val="none" w:sz="0" w:space="0" w:color="auto"/>
        <w:bottom w:val="none" w:sz="0" w:space="0" w:color="auto"/>
        <w:right w:val="none" w:sz="0" w:space="0" w:color="auto"/>
      </w:divBdr>
    </w:div>
    <w:div w:id="1038778200">
      <w:bodyDiv w:val="1"/>
      <w:marLeft w:val="0"/>
      <w:marRight w:val="0"/>
      <w:marTop w:val="0"/>
      <w:marBottom w:val="0"/>
      <w:divBdr>
        <w:top w:val="none" w:sz="0" w:space="0" w:color="auto"/>
        <w:left w:val="none" w:sz="0" w:space="0" w:color="auto"/>
        <w:bottom w:val="none" w:sz="0" w:space="0" w:color="auto"/>
        <w:right w:val="none" w:sz="0" w:space="0" w:color="auto"/>
      </w:divBdr>
    </w:div>
    <w:div w:id="1528759625">
      <w:bodyDiv w:val="1"/>
      <w:marLeft w:val="0"/>
      <w:marRight w:val="0"/>
      <w:marTop w:val="0"/>
      <w:marBottom w:val="0"/>
      <w:divBdr>
        <w:top w:val="none" w:sz="0" w:space="0" w:color="auto"/>
        <w:left w:val="none" w:sz="0" w:space="0" w:color="auto"/>
        <w:bottom w:val="none" w:sz="0" w:space="0" w:color="auto"/>
        <w:right w:val="none" w:sz="0" w:space="0" w:color="auto"/>
      </w:divBdr>
    </w:div>
    <w:div w:id="1556240312">
      <w:bodyDiv w:val="1"/>
      <w:marLeft w:val="0"/>
      <w:marRight w:val="0"/>
      <w:marTop w:val="0"/>
      <w:marBottom w:val="0"/>
      <w:divBdr>
        <w:top w:val="none" w:sz="0" w:space="0" w:color="auto"/>
        <w:left w:val="none" w:sz="0" w:space="0" w:color="auto"/>
        <w:bottom w:val="none" w:sz="0" w:space="0" w:color="auto"/>
        <w:right w:val="none" w:sz="0" w:space="0" w:color="auto"/>
      </w:divBdr>
    </w:div>
    <w:div w:id="1958753668">
      <w:bodyDiv w:val="1"/>
      <w:marLeft w:val="0"/>
      <w:marRight w:val="0"/>
      <w:marTop w:val="0"/>
      <w:marBottom w:val="0"/>
      <w:divBdr>
        <w:top w:val="none" w:sz="0" w:space="0" w:color="auto"/>
        <w:left w:val="none" w:sz="0" w:space="0" w:color="auto"/>
        <w:bottom w:val="none" w:sz="0" w:space="0" w:color="auto"/>
        <w:right w:val="none" w:sz="0" w:space="0" w:color="auto"/>
      </w:divBdr>
    </w:div>
    <w:div w:id="1978997655">
      <w:bodyDiv w:val="1"/>
      <w:marLeft w:val="0"/>
      <w:marRight w:val="0"/>
      <w:marTop w:val="0"/>
      <w:marBottom w:val="0"/>
      <w:divBdr>
        <w:top w:val="none" w:sz="0" w:space="0" w:color="auto"/>
        <w:left w:val="none" w:sz="0" w:space="0" w:color="auto"/>
        <w:bottom w:val="none" w:sz="0" w:space="0" w:color="auto"/>
        <w:right w:val="none" w:sz="0" w:space="0" w:color="auto"/>
      </w:divBdr>
    </w:div>
    <w:div w:id="2054692110">
      <w:bodyDiv w:val="1"/>
      <w:marLeft w:val="0"/>
      <w:marRight w:val="0"/>
      <w:marTop w:val="0"/>
      <w:marBottom w:val="0"/>
      <w:divBdr>
        <w:top w:val="none" w:sz="0" w:space="0" w:color="auto"/>
        <w:left w:val="none" w:sz="0" w:space="0" w:color="auto"/>
        <w:bottom w:val="none" w:sz="0" w:space="0" w:color="auto"/>
        <w:right w:val="none" w:sz="0" w:space="0" w:color="auto"/>
      </w:divBdr>
    </w:div>
    <w:div w:id="2094356965">
      <w:bodyDiv w:val="1"/>
      <w:marLeft w:val="0"/>
      <w:marRight w:val="0"/>
      <w:marTop w:val="0"/>
      <w:marBottom w:val="0"/>
      <w:divBdr>
        <w:top w:val="none" w:sz="0" w:space="0" w:color="auto"/>
        <w:left w:val="none" w:sz="0" w:space="0" w:color="auto"/>
        <w:bottom w:val="none" w:sz="0" w:space="0" w:color="auto"/>
        <w:right w:val="none" w:sz="0" w:space="0" w:color="auto"/>
      </w:divBdr>
    </w:div>
    <w:div w:id="2107185081">
      <w:bodyDiv w:val="1"/>
      <w:marLeft w:val="0"/>
      <w:marRight w:val="0"/>
      <w:marTop w:val="0"/>
      <w:marBottom w:val="0"/>
      <w:divBdr>
        <w:top w:val="none" w:sz="0" w:space="0" w:color="auto"/>
        <w:left w:val="none" w:sz="0" w:space="0" w:color="auto"/>
        <w:bottom w:val="none" w:sz="0" w:space="0" w:color="auto"/>
        <w:right w:val="none" w:sz="0" w:space="0" w:color="auto"/>
      </w:divBdr>
    </w:div>
    <w:div w:id="211820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db.org/en/countries/southern-africa/zimbabwe/zimbabwe-economic-outlook" TargetMode="External"/><Relationship Id="rId13" Type="http://schemas.openxmlformats.org/officeDocument/2006/relationships/hyperlink" Target="https://mpra.ub.uni-muenchen.de/74378/"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s://www.elibrary.imf.org/view/journals/002/2020/082/article-A004-en.x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bandafari99@gmail.com" TargetMode="External"/><Relationship Id="rId11" Type="http://schemas.openxmlformats.org/officeDocument/2006/relationships/hyperlink" Target="https://www.veritaszim.net/sites/veritas_d/files/14TH%20POST%20CABINET%20PRESS%20BRIEFING.pdf" TargetMode="External"/><Relationship Id="rId5" Type="http://schemas.openxmlformats.org/officeDocument/2006/relationships/webSettings" Target="webSettings.xml"/><Relationship Id="rId15" Type="http://schemas.openxmlformats.org/officeDocument/2006/relationships/hyperlink" Target="https://www.news24.com/fin24/falling-rand-weighs-on-zim-companies-20140306" TargetMode="External"/><Relationship Id="rId10" Type="http://schemas.openxmlformats.org/officeDocument/2006/relationships/hyperlink" Target="https://www.researchgate.net/profile/Keegan-Chisha/publication/350726463_Effect_of_South_African_Inflation_on_other_SADC_Countries'_Inflation/links/606ed7204585150fe990711e/Effect-of-South-African-Inflation-on-other-SADC-Countries-Inflation.pdf" TargetMode="External"/><Relationship Id="rId4" Type="http://schemas.openxmlformats.org/officeDocument/2006/relationships/settings" Target="settings.xml"/><Relationship Id="rId9" Type="http://schemas.openxmlformats.org/officeDocument/2006/relationships/hyperlink" Target="https://www.africaportal.org/publications/inflation-dynamics-zambia-research-report/" TargetMode="External"/><Relationship Id="rId14" Type="http://schemas.openxmlformats.org/officeDocument/2006/relationships/hyperlink" Target="http://ideas.repec.org/p/col/000094/0026831.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Rand Exchange rate</c:v>
                </c:pt>
              </c:strCache>
            </c:strRef>
          </c:tx>
          <c:spPr>
            <a:ln w="31750" cap="rnd">
              <a:solidFill>
                <a:schemeClr val="accent1"/>
              </a:solidFill>
              <a:round/>
            </a:ln>
            <a:effectLst/>
          </c:spPr>
          <c:marker>
            <c:symbol val="none"/>
          </c:marker>
          <c:cat>
            <c:numRef>
              <c:f>Sheet1!$A$2:$A$6</c:f>
              <c:numCache>
                <c:formatCode>General</c:formatCode>
                <c:ptCount val="5"/>
                <c:pt idx="0">
                  <c:v>2</c:v>
                </c:pt>
                <c:pt idx="1">
                  <c:v>4</c:v>
                </c:pt>
                <c:pt idx="2">
                  <c:v>6</c:v>
                </c:pt>
                <c:pt idx="3">
                  <c:v>8</c:v>
                </c:pt>
                <c:pt idx="4">
                  <c:v>10</c:v>
                </c:pt>
              </c:numCache>
            </c:numRef>
          </c:cat>
          <c:val>
            <c:numRef>
              <c:f>Sheet1!$B$2:$B$6</c:f>
              <c:numCache>
                <c:formatCode>0.0000</c:formatCode>
                <c:ptCount val="5"/>
                <c:pt idx="0">
                  <c:v>2.1548999999999999E-2</c:v>
                </c:pt>
                <c:pt idx="1">
                  <c:v>1.7963E-2</c:v>
                </c:pt>
                <c:pt idx="2">
                  <c:v>1.6920000000000001E-2</c:v>
                </c:pt>
                <c:pt idx="3">
                  <c:v>1.6646999999999999E-2</c:v>
                </c:pt>
                <c:pt idx="4">
                  <c:v>1.6275999999999999E-2</c:v>
                </c:pt>
              </c:numCache>
            </c:numRef>
          </c:val>
          <c:smooth val="0"/>
        </c:ser>
        <c:ser>
          <c:idx val="1"/>
          <c:order val="1"/>
          <c:tx>
            <c:strRef>
              <c:f>Sheet1!$C$1</c:f>
              <c:strCache>
                <c:ptCount val="1"/>
                <c:pt idx="0">
                  <c:v>US Dollar Exchange rate</c:v>
                </c:pt>
              </c:strCache>
            </c:strRef>
          </c:tx>
          <c:spPr>
            <a:ln w="31750" cap="rnd">
              <a:solidFill>
                <a:schemeClr val="accent2"/>
              </a:solidFill>
              <a:round/>
            </a:ln>
            <a:effectLst/>
          </c:spPr>
          <c:marker>
            <c:symbol val="none"/>
          </c:marker>
          <c:cat>
            <c:numRef>
              <c:f>Sheet1!$A$2:$A$6</c:f>
              <c:numCache>
                <c:formatCode>General</c:formatCode>
                <c:ptCount val="5"/>
                <c:pt idx="0">
                  <c:v>2</c:v>
                </c:pt>
                <c:pt idx="1">
                  <c:v>4</c:v>
                </c:pt>
                <c:pt idx="2">
                  <c:v>6</c:v>
                </c:pt>
                <c:pt idx="3">
                  <c:v>8</c:v>
                </c:pt>
                <c:pt idx="4">
                  <c:v>10</c:v>
                </c:pt>
              </c:numCache>
            </c:numRef>
          </c:cat>
          <c:val>
            <c:numRef>
              <c:f>Sheet1!$C$2:$C$6</c:f>
              <c:numCache>
                <c:formatCode>0.0000</c:formatCode>
                <c:ptCount val="5"/>
                <c:pt idx="0">
                  <c:v>-3.8760000000000001E-3</c:v>
                </c:pt>
                <c:pt idx="1">
                  <c:v>-3.065E-3</c:v>
                </c:pt>
                <c:pt idx="2">
                  <c:v>-2.03E-4</c:v>
                </c:pt>
                <c:pt idx="3">
                  <c:v>7.6999999999999996E-4</c:v>
                </c:pt>
                <c:pt idx="4">
                  <c:v>1.7099999999999999E-3</c:v>
                </c:pt>
              </c:numCache>
            </c:numRef>
          </c:val>
          <c:smooth val="0"/>
        </c:ser>
        <c:dLbls>
          <c:showLegendKey val="0"/>
          <c:showVal val="0"/>
          <c:showCatName val="0"/>
          <c:showSerName val="0"/>
          <c:showPercent val="0"/>
          <c:showBubbleSize val="0"/>
        </c:dLbls>
        <c:smooth val="0"/>
        <c:axId val="261916480"/>
        <c:axId val="261916872"/>
      </c:lineChart>
      <c:catAx>
        <c:axId val="26191648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GB"/>
                  <a:t>Period</a:t>
                </a:r>
              </a:p>
            </c:rich>
          </c:tx>
          <c:layout>
            <c:manualLayout>
              <c:xMode val="edge"/>
              <c:yMode val="edge"/>
              <c:x val="0.48577446048410605"/>
              <c:y val="0.66722159730033748"/>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61916872"/>
        <c:crosses val="autoZero"/>
        <c:auto val="1"/>
        <c:lblAlgn val="ctr"/>
        <c:lblOffset val="100"/>
        <c:noMultiLvlLbl val="0"/>
      </c:catAx>
      <c:valAx>
        <c:axId val="261916872"/>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GB"/>
                  <a:t>Elasticity</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title>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619164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32F46-0692-4A59-B3CF-99EAAD4A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21</Pages>
  <Words>10346</Words>
  <Characters>58974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16</cp:revision>
  <dcterms:created xsi:type="dcterms:W3CDTF">2023-09-15T06:25:00Z</dcterms:created>
  <dcterms:modified xsi:type="dcterms:W3CDTF">2023-09-15T21:51:00Z</dcterms:modified>
</cp:coreProperties>
</file>